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Arial" w:cs="Arial" w:eastAsia="Arial" w:hAnsi="Arial"/>
          <w:sz w:val="22"/>
          <w:szCs w:val="22"/>
          <w:b w:val="1"/>
          <w:bCs w:val="1"/>
          <w:color w:val="auto"/>
        </w:rPr>
        <w:t>UNITED STATES</w:t>
      </w:r>
    </w:p>
    <w:p>
      <w:pPr>
        <w:spacing w:after="0" w:line="9" w:lineRule="exact"/>
        <w:rPr>
          <w:sz w:val="24"/>
          <w:szCs w:val="24"/>
          <w:color w:val="auto"/>
        </w:rPr>
      </w:pPr>
    </w:p>
    <w:p>
      <w:pPr>
        <w:jc w:val="center"/>
        <w:ind w:right="60"/>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60"/>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SCHEDULE 13G</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1)*</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NRG YIELD,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Class A Common Stock, par value $0.01</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62942X306</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December 31, 2017</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63" w:lineRule="exact"/>
        <w:rPr>
          <w:sz w:val="24"/>
          <w:szCs w:val="24"/>
          <w:color w:val="auto"/>
        </w:rPr>
      </w:pPr>
    </w:p>
    <w:p>
      <w:pPr>
        <w:ind w:left="1140" w:hanging="637"/>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13d-1(b)</w:t>
      </w:r>
    </w:p>
    <w:p>
      <w:pPr>
        <w:spacing w:after="0" w:line="117"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Rule 13d-1(c)</w:t>
      </w:r>
    </w:p>
    <w:p>
      <w:pPr>
        <w:spacing w:after="0" w:line="117" w:lineRule="exact"/>
        <w:rPr>
          <w:rFonts w:ascii="Arial" w:cs="Arial" w:eastAsia="Arial" w:hAnsi="Arial"/>
          <w:sz w:val="18"/>
          <w:szCs w:val="18"/>
          <w:color w:val="auto"/>
        </w:rPr>
      </w:pPr>
    </w:p>
    <w:p>
      <w:pPr>
        <w:ind w:left="1140" w:hanging="637"/>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13d-1(d)</w:t>
      </w:r>
    </w:p>
    <w:p>
      <w:pPr>
        <w:spacing w:after="0" w:line="279" w:lineRule="exact"/>
        <w:rPr>
          <w:sz w:val="24"/>
          <w:szCs w:val="24"/>
          <w:color w:val="auto"/>
        </w:rPr>
      </w:pPr>
    </w:p>
    <w:p>
      <w:pPr>
        <w:ind w:right="26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ind w:right="20"/>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154305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ind w:left="60"/>
        <w:spacing w:after="0"/>
        <w:rPr>
          <w:sz w:val="20"/>
          <w:szCs w:val="20"/>
          <w:color w:val="auto"/>
        </w:rPr>
      </w:pPr>
      <w:r>
        <w:rPr>
          <w:rFonts w:ascii="Arial" w:cs="Arial" w:eastAsia="Arial" w:hAnsi="Arial"/>
          <w:sz w:val="18"/>
          <w:szCs w:val="18"/>
          <w:color w:val="auto"/>
        </w:rPr>
        <w:t>CUSIP No. 62942X306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1060" w:right="6060"/>
        <w:spacing w:after="0" w:line="261"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Apollo Credit Strategies Master Fund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639445</wp:posOffset>
            </wp:positionH>
            <wp:positionV relativeFrom="paragraph">
              <wp:posOffset>22860</wp:posOffset>
            </wp:positionV>
            <wp:extent cx="66122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80" w:lineRule="exact"/>
        <w:rPr>
          <w:sz w:val="24"/>
          <w:szCs w:val="24"/>
          <w:color w:val="auto"/>
        </w:rPr>
      </w:pPr>
    </w:p>
    <w:p>
      <w:pPr>
        <w:ind w:left="1060" w:hanging="620"/>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17" w:lineRule="exact"/>
        <w:rPr>
          <w:rFonts w:ascii="Arial" w:cs="Arial" w:eastAsia="Arial" w:hAnsi="Arial"/>
          <w:sz w:val="18"/>
          <w:szCs w:val="18"/>
          <w:color w:val="auto"/>
        </w:rPr>
      </w:pPr>
    </w:p>
    <w:p>
      <w:pPr>
        <w:ind w:left="2220" w:hanging="1159"/>
        <w:spacing w:after="0"/>
        <w:tabs>
          <w:tab w:leader="none" w:pos="2220" w:val="left"/>
        </w:tabs>
        <w:numPr>
          <w:ilvl w:val="1"/>
          <w:numId w:val="3"/>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220" w:hanging="1159"/>
        <w:spacing w:after="0"/>
        <w:tabs>
          <w:tab w:leader="none" w:pos="2220" w:val="left"/>
        </w:tabs>
        <w:numPr>
          <w:ilvl w:val="1"/>
          <w:numId w:val="3"/>
        </w:numPr>
        <w:rPr>
          <w:rFonts w:ascii="Arial" w:cs="Arial" w:eastAsia="Arial" w:hAnsi="Arial"/>
          <w:sz w:val="18"/>
          <w:szCs w:val="18"/>
          <w:color w:val="auto"/>
        </w:rPr>
      </w:pPr>
      <w:r>
        <w:rPr>
          <w:rFonts w:ascii="Arial" w:cs="Arial" w:eastAsia="Arial" w:hAnsi="Arial"/>
          <w:sz w:val="18"/>
          <w:szCs w:val="18"/>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1377315</wp:posOffset>
            </wp:positionH>
            <wp:positionV relativeFrom="paragraph">
              <wp:posOffset>48895</wp:posOffset>
            </wp:positionV>
            <wp:extent cx="587438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-164465</wp:posOffset>
            </wp:positionV>
            <wp:extent cx="58743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74385" cy="8890"/>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ind w:left="1060" w:hanging="620"/>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639445</wp:posOffset>
            </wp:positionH>
            <wp:positionV relativeFrom="paragraph">
              <wp:posOffset>48895</wp:posOffset>
            </wp:positionV>
            <wp:extent cx="66122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ind w:left="1060" w:right="7740" w:hanging="620"/>
        <w:spacing w:after="0" w:line="277"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 or Place of Organization Cayman Islands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639445</wp:posOffset>
            </wp:positionH>
            <wp:positionV relativeFrom="paragraph">
              <wp:posOffset>14605</wp:posOffset>
            </wp:positionV>
            <wp:extent cx="66122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80" w:lineRule="exact"/>
        <w:rPr>
          <w:sz w:val="24"/>
          <w:szCs w:val="24"/>
          <w:color w:val="auto"/>
        </w:rPr>
      </w:pPr>
    </w:p>
    <w:tbl>
      <w:tblPr>
        <w:tblLayout w:type="fixed"/>
        <w:tblInd w:w="60" w:type="dxa"/>
        <w:tblCellMar>
          <w:top w:w="0" w:type="dxa"/>
          <w:left w:w="0" w:type="dxa"/>
          <w:bottom w:w="0" w:type="dxa"/>
          <w:right w:w="0" w:type="dxa"/>
        </w:tblCellMar>
      </w:tblPr>
      <w:tr>
        <w:trPr>
          <w:trHeight w:val="230"/>
        </w:trPr>
        <w:tc>
          <w:tcPr>
            <w:tcW w:w="1280" w:type="dxa"/>
            <w:vAlign w:val="bottom"/>
          </w:tcPr>
          <w:p>
            <w:pPr>
              <w:spacing w:after="0"/>
              <w:rPr>
                <w:sz w:val="20"/>
                <w:szCs w:val="20"/>
                <w:color w:val="auto"/>
              </w:rPr>
            </w:pPr>
          </w:p>
        </w:tc>
        <w:tc>
          <w:tcPr>
            <w:tcW w:w="1360" w:type="dxa"/>
            <w:vAlign w:val="bottom"/>
          </w:tcPr>
          <w:p>
            <w:pPr>
              <w:jc w:val="right"/>
              <w:ind w:right="850"/>
              <w:spacing w:after="0"/>
              <w:rPr>
                <w:sz w:val="20"/>
                <w:szCs w:val="20"/>
                <w:color w:val="auto"/>
              </w:rPr>
            </w:pPr>
            <w:r>
              <w:rPr>
                <w:rFonts w:ascii="Arial" w:cs="Arial" w:eastAsia="Arial" w:hAnsi="Arial"/>
                <w:sz w:val="18"/>
                <w:szCs w:val="18"/>
                <w:color w:val="auto"/>
              </w:rPr>
              <w:t>5</w:t>
            </w:r>
          </w:p>
        </w:tc>
        <w:tc>
          <w:tcPr>
            <w:tcW w:w="872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70"/>
        </w:trPr>
        <w:tc>
          <w:tcPr>
            <w:tcW w:w="128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1360" w:type="dxa"/>
            <w:vAlign w:val="bottom"/>
          </w:tcPr>
          <w:p>
            <w:pPr>
              <w:spacing w:after="0"/>
              <w:rPr>
                <w:sz w:val="23"/>
                <w:szCs w:val="23"/>
                <w:color w:val="auto"/>
              </w:rPr>
            </w:pPr>
          </w:p>
        </w:tc>
        <w:tc>
          <w:tcPr>
            <w:tcW w:w="87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452"/>
        </w:trPr>
        <w:tc>
          <w:tcPr>
            <w:tcW w:w="1280" w:type="dxa"/>
            <w:vAlign w:val="bottom"/>
            <w:vMerge w:val="continue"/>
          </w:tcPr>
          <w:p>
            <w:pPr>
              <w:spacing w:after="0"/>
              <w:rPr>
                <w:sz w:val="24"/>
                <w:szCs w:val="24"/>
                <w:color w:val="auto"/>
              </w:rPr>
            </w:pPr>
          </w:p>
        </w:tc>
        <w:tc>
          <w:tcPr>
            <w:tcW w:w="1360" w:type="dxa"/>
            <w:vAlign w:val="bottom"/>
            <w:vMerge w:val="restart"/>
          </w:tcPr>
          <w:p>
            <w:pPr>
              <w:jc w:val="right"/>
              <w:ind w:right="850"/>
              <w:spacing w:after="0"/>
              <w:rPr>
                <w:sz w:val="20"/>
                <w:szCs w:val="20"/>
                <w:color w:val="auto"/>
              </w:rPr>
            </w:pPr>
            <w:r>
              <w:rPr>
                <w:rFonts w:ascii="Arial" w:cs="Arial" w:eastAsia="Arial" w:hAnsi="Arial"/>
                <w:sz w:val="18"/>
                <w:szCs w:val="18"/>
                <w:color w:val="auto"/>
              </w:rPr>
              <w:t>6</w:t>
            </w: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8"/>
        </w:trPr>
        <w:tc>
          <w:tcPr>
            <w:tcW w:w="128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1360" w:type="dxa"/>
            <w:vAlign w:val="bottom"/>
            <w:vMerge w:val="continue"/>
          </w:tcPr>
          <w:p>
            <w:pPr>
              <w:spacing w:after="0"/>
              <w:rPr>
                <w:sz w:val="9"/>
                <w:szCs w:val="9"/>
                <w:color w:val="auto"/>
              </w:rPr>
            </w:pPr>
          </w:p>
        </w:tc>
        <w:tc>
          <w:tcPr>
            <w:tcW w:w="8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8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113,383 shares of Class A Common Stock</w:t>
            </w:r>
          </w:p>
        </w:tc>
        <w:tc>
          <w:tcPr>
            <w:tcW w:w="0" w:type="dxa"/>
            <w:vAlign w:val="bottom"/>
          </w:tcPr>
          <w:p>
            <w:pPr>
              <w:spacing w:after="0"/>
              <w:rPr>
                <w:sz w:val="1"/>
                <w:szCs w:val="1"/>
                <w:color w:val="auto"/>
              </w:rPr>
            </w:pPr>
          </w:p>
        </w:tc>
      </w:tr>
      <w:tr>
        <w:trPr>
          <w:trHeight w:val="122"/>
        </w:trPr>
        <w:tc>
          <w:tcPr>
            <w:tcW w:w="1280" w:type="dxa"/>
            <w:vAlign w:val="bottom"/>
            <w:vMerge w:val="restart"/>
          </w:tcPr>
          <w:p>
            <w:pPr>
              <w:spacing w:after="0" w:line="157" w:lineRule="exact"/>
              <w:rPr>
                <w:sz w:val="20"/>
                <w:szCs w:val="20"/>
                <w:color w:val="auto"/>
              </w:rPr>
            </w:pPr>
            <w:r>
              <w:rPr>
                <w:rFonts w:ascii="Arial" w:cs="Arial" w:eastAsia="Arial" w:hAnsi="Arial"/>
                <w:sz w:val="18"/>
                <w:szCs w:val="18"/>
                <w:color w:val="auto"/>
              </w:rPr>
              <w:t>Beneficially</w:t>
            </w:r>
          </w:p>
        </w:tc>
        <w:tc>
          <w:tcPr>
            <w:tcW w:w="1360" w:type="dxa"/>
            <w:vAlign w:val="bottom"/>
          </w:tcPr>
          <w:p>
            <w:pPr>
              <w:spacing w:after="0"/>
              <w:rPr>
                <w:sz w:val="10"/>
                <w:szCs w:val="10"/>
                <w:color w:val="auto"/>
              </w:rPr>
            </w:pPr>
          </w:p>
        </w:tc>
        <w:tc>
          <w:tcPr>
            <w:tcW w:w="8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280" w:type="dxa"/>
            <w:vAlign w:val="bottom"/>
            <w:vMerge w:val="continue"/>
          </w:tcPr>
          <w:p>
            <w:pPr>
              <w:spacing w:after="0"/>
              <w:rPr>
                <w:sz w:val="4"/>
                <w:szCs w:val="4"/>
                <w:color w:val="auto"/>
              </w:rPr>
            </w:pPr>
          </w:p>
        </w:tc>
        <w:tc>
          <w:tcPr>
            <w:tcW w:w="136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280" w:type="dxa"/>
            <w:vAlign w:val="bottom"/>
          </w:tcPr>
          <w:p>
            <w:pPr>
              <w:spacing w:after="0"/>
              <w:rPr>
                <w:sz w:val="20"/>
                <w:szCs w:val="20"/>
                <w:color w:val="auto"/>
              </w:rPr>
            </w:pPr>
            <w:r>
              <w:rPr>
                <w:rFonts w:ascii="Arial" w:cs="Arial" w:eastAsia="Arial" w:hAnsi="Arial"/>
                <w:sz w:val="18"/>
                <w:szCs w:val="18"/>
                <w:color w:val="auto"/>
              </w:rPr>
              <w:t>Owned by</w:t>
            </w:r>
          </w:p>
        </w:tc>
        <w:tc>
          <w:tcPr>
            <w:tcW w:w="1360" w:type="dxa"/>
            <w:vAlign w:val="bottom"/>
          </w:tcPr>
          <w:p>
            <w:pPr>
              <w:spacing w:after="0"/>
              <w:rPr>
                <w:sz w:val="20"/>
                <w:szCs w:val="20"/>
                <w:color w:val="auto"/>
              </w:rPr>
            </w:pPr>
          </w:p>
        </w:tc>
        <w:tc>
          <w:tcPr>
            <w:tcW w:w="8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Each</w:t>
            </w:r>
          </w:p>
        </w:tc>
        <w:tc>
          <w:tcPr>
            <w:tcW w:w="1360" w:type="dxa"/>
            <w:vAlign w:val="bottom"/>
            <w:vMerge w:val="restart"/>
          </w:tcPr>
          <w:p>
            <w:pPr>
              <w:jc w:val="right"/>
              <w:ind w:right="850"/>
              <w:spacing w:after="0"/>
              <w:rPr>
                <w:sz w:val="20"/>
                <w:szCs w:val="20"/>
                <w:color w:val="auto"/>
              </w:rPr>
            </w:pPr>
            <w:r>
              <w:rPr>
                <w:rFonts w:ascii="Arial" w:cs="Arial" w:eastAsia="Arial" w:hAnsi="Arial"/>
                <w:sz w:val="18"/>
                <w:szCs w:val="18"/>
                <w:color w:val="auto"/>
              </w:rPr>
              <w:t>7</w:t>
            </w: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22"/>
        </w:trPr>
        <w:tc>
          <w:tcPr>
            <w:tcW w:w="128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1360" w:type="dxa"/>
            <w:vAlign w:val="bottom"/>
            <w:vMerge w:val="continue"/>
          </w:tcPr>
          <w:p>
            <w:pPr>
              <w:spacing w:after="0"/>
              <w:rPr>
                <w:sz w:val="10"/>
                <w:szCs w:val="10"/>
                <w:color w:val="auto"/>
              </w:rPr>
            </w:pPr>
          </w:p>
        </w:tc>
        <w:tc>
          <w:tcPr>
            <w:tcW w:w="8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80" w:type="dxa"/>
            <w:vAlign w:val="bottom"/>
            <w:vMerge w:val="continue"/>
          </w:tcPr>
          <w:p>
            <w:pPr>
              <w:spacing w:after="0"/>
              <w:rPr>
                <w:sz w:val="8"/>
                <w:szCs w:val="8"/>
                <w:color w:val="auto"/>
              </w:rPr>
            </w:pPr>
          </w:p>
        </w:tc>
        <w:tc>
          <w:tcPr>
            <w:tcW w:w="1360" w:type="dxa"/>
            <w:vAlign w:val="bottom"/>
          </w:tcPr>
          <w:p>
            <w:pPr>
              <w:spacing w:after="0"/>
              <w:rPr>
                <w:sz w:val="8"/>
                <w:szCs w:val="8"/>
                <w:color w:val="auto"/>
              </w:rPr>
            </w:pPr>
          </w:p>
        </w:tc>
        <w:tc>
          <w:tcPr>
            <w:tcW w:w="8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1280" w:type="dxa"/>
            <w:vAlign w:val="bottom"/>
          </w:tcPr>
          <w:p>
            <w:pPr>
              <w:spacing w:after="0" w:line="157" w:lineRule="exact"/>
              <w:rPr>
                <w:sz w:val="20"/>
                <w:szCs w:val="20"/>
                <w:color w:val="auto"/>
              </w:rPr>
            </w:pPr>
            <w:r>
              <w:rPr>
                <w:rFonts w:ascii="Arial" w:cs="Arial" w:eastAsia="Arial" w:hAnsi="Arial"/>
                <w:sz w:val="18"/>
                <w:szCs w:val="18"/>
                <w:color w:val="auto"/>
              </w:rPr>
              <w:t>Person With:</w:t>
            </w:r>
          </w:p>
        </w:tc>
        <w:tc>
          <w:tcPr>
            <w:tcW w:w="1360" w:type="dxa"/>
            <w:vAlign w:val="bottom"/>
          </w:tcPr>
          <w:p>
            <w:pPr>
              <w:spacing w:after="0"/>
              <w:rPr>
                <w:sz w:val="15"/>
                <w:szCs w:val="15"/>
                <w:color w:val="auto"/>
              </w:rPr>
            </w:pPr>
          </w:p>
        </w:tc>
        <w:tc>
          <w:tcPr>
            <w:tcW w:w="8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60"/>
        </w:trPr>
        <w:tc>
          <w:tcPr>
            <w:tcW w:w="1280" w:type="dxa"/>
            <w:vAlign w:val="bottom"/>
          </w:tcPr>
          <w:p>
            <w:pPr>
              <w:spacing w:after="0"/>
              <w:rPr>
                <w:sz w:val="24"/>
                <w:szCs w:val="24"/>
                <w:color w:val="auto"/>
              </w:rPr>
            </w:pPr>
          </w:p>
        </w:tc>
        <w:tc>
          <w:tcPr>
            <w:tcW w:w="1360" w:type="dxa"/>
            <w:vAlign w:val="bottom"/>
          </w:tcPr>
          <w:p>
            <w:pPr>
              <w:jc w:val="right"/>
              <w:ind w:right="850"/>
              <w:spacing w:after="0"/>
              <w:rPr>
                <w:sz w:val="20"/>
                <w:szCs w:val="20"/>
                <w:color w:val="auto"/>
              </w:rPr>
            </w:pPr>
            <w:r>
              <w:rPr>
                <w:rFonts w:ascii="Arial" w:cs="Arial" w:eastAsia="Arial" w:hAnsi="Arial"/>
                <w:sz w:val="18"/>
                <w:szCs w:val="18"/>
                <w:color w:val="auto"/>
              </w:rPr>
              <w:t>8</w:t>
            </w:r>
          </w:p>
        </w:tc>
        <w:tc>
          <w:tcPr>
            <w:tcW w:w="872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113,383 shares of Class A Common Stock</w:t>
            </w:r>
          </w:p>
        </w:tc>
        <w:tc>
          <w:tcPr>
            <w:tcW w:w="0" w:type="dxa"/>
            <w:vAlign w:val="bottom"/>
          </w:tcPr>
          <w:p>
            <w:pPr>
              <w:spacing w:after="0"/>
              <w:rPr>
                <w:sz w:val="1"/>
                <w:szCs w:val="1"/>
                <w:color w:val="auto"/>
              </w:rPr>
            </w:pPr>
          </w:p>
        </w:tc>
      </w:tr>
      <w:tr>
        <w:trPr>
          <w:trHeight w:val="54"/>
        </w:trPr>
        <w:tc>
          <w:tcPr>
            <w:tcW w:w="1280" w:type="dxa"/>
            <w:vAlign w:val="bottom"/>
          </w:tcPr>
          <w:p>
            <w:pPr>
              <w:spacing w:after="0"/>
              <w:rPr>
                <w:sz w:val="4"/>
                <w:szCs w:val="4"/>
                <w:color w:val="auto"/>
              </w:rPr>
            </w:pPr>
          </w:p>
        </w:tc>
        <w:tc>
          <w:tcPr>
            <w:tcW w:w="136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36" w:right="239" w:bottom="0" w:gutter="0" w:footer="0" w:header="0"/>
        </w:sectPr>
      </w:pPr>
    </w:p>
    <w:bookmarkStart w:id="1" w:name="page2"/>
    <w:bookmarkEnd w:id="1"/>
    <w:p>
      <w:pPr>
        <w:ind w:left="1000" w:right="5560" w:hanging="620"/>
        <w:spacing w:after="0" w:line="277"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113,383 shares of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14605</wp:posOffset>
            </wp:positionV>
            <wp:extent cx="66122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67" w:lineRule="exact"/>
        <w:rPr>
          <w:sz w:val="20"/>
          <w:szCs w:val="20"/>
          <w:color w:val="auto"/>
        </w:rPr>
      </w:pPr>
    </w:p>
    <w:p>
      <w:pPr>
        <w:ind w:left="1000" w:hanging="620"/>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 x</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right="6560" w:hanging="620"/>
        <w:spacing w:after="0" w:line="277"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Percent of Class Represented by Amount in Row (9) 0.3%</w:t>
      </w:r>
    </w:p>
    <w:p>
      <w:pPr>
        <w:spacing w:after="0" w:line="386" w:lineRule="exact"/>
        <w:rPr>
          <w:rFonts w:ascii="Arial" w:cs="Arial" w:eastAsia="Arial" w:hAnsi="Arial"/>
          <w:sz w:val="18"/>
          <w:szCs w:val="18"/>
          <w:color w:val="auto"/>
        </w:rPr>
      </w:pPr>
    </w:p>
    <w:p>
      <w:pPr>
        <w:ind w:left="1000" w:hanging="620"/>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6122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-508000</wp:posOffset>
            </wp:positionV>
            <wp:extent cx="66122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-1057275</wp:posOffset>
            </wp:positionV>
            <wp:extent cx="66122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5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CUSIP No. 62942X306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48895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000" w:hanging="620"/>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1000" w:right="6060"/>
        <w:spacing w:after="0" w:line="261"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Apollo ST Fund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22860</wp:posOffset>
            </wp:positionV>
            <wp:extent cx="661225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80" w:lineRule="exact"/>
        <w:rPr>
          <w:sz w:val="20"/>
          <w:szCs w:val="20"/>
          <w:color w:val="auto"/>
        </w:rPr>
      </w:pPr>
    </w:p>
    <w:p>
      <w:pPr>
        <w:ind w:left="1000" w:hanging="620"/>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17" w:lineRule="exact"/>
        <w:rPr>
          <w:rFonts w:ascii="Arial" w:cs="Arial" w:eastAsia="Arial" w:hAnsi="Arial"/>
          <w:sz w:val="18"/>
          <w:szCs w:val="18"/>
          <w:color w:val="auto"/>
        </w:rPr>
      </w:pPr>
    </w:p>
    <w:p>
      <w:pPr>
        <w:ind w:left="2160" w:hanging="1159"/>
        <w:spacing w:after="0"/>
        <w:tabs>
          <w:tab w:leader="none" w:pos="2160" w:val="left"/>
        </w:tabs>
        <w:numPr>
          <w:ilvl w:val="1"/>
          <w:numId w:val="9"/>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160" w:hanging="1159"/>
        <w:spacing w:after="0"/>
        <w:tabs>
          <w:tab w:leader="none" w:pos="2160" w:val="left"/>
        </w:tabs>
        <w:numPr>
          <w:ilvl w:val="1"/>
          <w:numId w:val="9"/>
        </w:numPr>
        <w:rPr>
          <w:rFonts w:ascii="Arial" w:cs="Arial" w:eastAsia="Arial" w:hAnsi="Arial"/>
          <w:sz w:val="18"/>
          <w:szCs w:val="18"/>
          <w:color w:val="auto"/>
        </w:rPr>
      </w:pPr>
      <w:r>
        <w:rPr>
          <w:rFonts w:ascii="Arial" w:cs="Arial" w:eastAsia="Arial" w:hAnsi="Arial"/>
          <w:sz w:val="18"/>
          <w:szCs w:val="18"/>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1339215</wp:posOffset>
            </wp:positionH>
            <wp:positionV relativeFrom="paragraph">
              <wp:posOffset>48895</wp:posOffset>
            </wp:positionV>
            <wp:extent cx="587438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-164465</wp:posOffset>
            </wp:positionV>
            <wp:extent cx="587438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87438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00" w:hanging="620"/>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48895</wp:posOffset>
            </wp:positionV>
            <wp:extent cx="661225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00" w:right="7740" w:hanging="620"/>
        <w:spacing w:after="0" w:line="277"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14605</wp:posOffset>
            </wp:positionV>
            <wp:extent cx="661225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80" w:type="dxa"/>
            <w:vAlign w:val="bottom"/>
          </w:tcPr>
          <w:p>
            <w:pPr>
              <w:spacing w:after="0"/>
              <w:rPr>
                <w:sz w:val="20"/>
                <w:szCs w:val="20"/>
                <w:color w:val="auto"/>
              </w:rPr>
            </w:pPr>
          </w:p>
        </w:tc>
        <w:tc>
          <w:tcPr>
            <w:tcW w:w="1360" w:type="dxa"/>
            <w:vAlign w:val="bottom"/>
          </w:tcPr>
          <w:p>
            <w:pPr>
              <w:jc w:val="right"/>
              <w:ind w:right="850"/>
              <w:spacing w:after="0"/>
              <w:rPr>
                <w:sz w:val="20"/>
                <w:szCs w:val="20"/>
                <w:color w:val="auto"/>
              </w:rPr>
            </w:pPr>
            <w:r>
              <w:rPr>
                <w:rFonts w:ascii="Arial" w:cs="Arial" w:eastAsia="Arial" w:hAnsi="Arial"/>
                <w:sz w:val="18"/>
                <w:szCs w:val="18"/>
                <w:color w:val="auto"/>
              </w:rPr>
              <w:t>5</w:t>
            </w:r>
          </w:p>
        </w:tc>
        <w:tc>
          <w:tcPr>
            <w:tcW w:w="872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70"/>
        </w:trPr>
        <w:tc>
          <w:tcPr>
            <w:tcW w:w="128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1360" w:type="dxa"/>
            <w:vAlign w:val="bottom"/>
          </w:tcPr>
          <w:p>
            <w:pPr>
              <w:spacing w:after="0"/>
              <w:rPr>
                <w:sz w:val="23"/>
                <w:szCs w:val="23"/>
                <w:color w:val="auto"/>
              </w:rPr>
            </w:pPr>
          </w:p>
        </w:tc>
        <w:tc>
          <w:tcPr>
            <w:tcW w:w="87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452"/>
        </w:trPr>
        <w:tc>
          <w:tcPr>
            <w:tcW w:w="1280" w:type="dxa"/>
            <w:vAlign w:val="bottom"/>
            <w:vMerge w:val="continue"/>
          </w:tcPr>
          <w:p>
            <w:pPr>
              <w:spacing w:after="0"/>
              <w:rPr>
                <w:sz w:val="24"/>
                <w:szCs w:val="24"/>
                <w:color w:val="auto"/>
              </w:rPr>
            </w:pPr>
          </w:p>
        </w:tc>
        <w:tc>
          <w:tcPr>
            <w:tcW w:w="1360" w:type="dxa"/>
            <w:vAlign w:val="bottom"/>
            <w:vMerge w:val="restart"/>
          </w:tcPr>
          <w:p>
            <w:pPr>
              <w:jc w:val="right"/>
              <w:ind w:right="850"/>
              <w:spacing w:after="0"/>
              <w:rPr>
                <w:sz w:val="20"/>
                <w:szCs w:val="20"/>
                <w:color w:val="auto"/>
              </w:rPr>
            </w:pPr>
            <w:r>
              <w:rPr>
                <w:rFonts w:ascii="Arial" w:cs="Arial" w:eastAsia="Arial" w:hAnsi="Arial"/>
                <w:sz w:val="18"/>
                <w:szCs w:val="18"/>
                <w:color w:val="auto"/>
              </w:rPr>
              <w:t>6</w:t>
            </w: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8"/>
        </w:trPr>
        <w:tc>
          <w:tcPr>
            <w:tcW w:w="128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1360" w:type="dxa"/>
            <w:vAlign w:val="bottom"/>
            <w:vMerge w:val="continue"/>
          </w:tcPr>
          <w:p>
            <w:pPr>
              <w:spacing w:after="0"/>
              <w:rPr>
                <w:sz w:val="9"/>
                <w:szCs w:val="9"/>
                <w:color w:val="auto"/>
              </w:rPr>
            </w:pPr>
          </w:p>
        </w:tc>
        <w:tc>
          <w:tcPr>
            <w:tcW w:w="8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8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113,383 shares of Class A Common Stock</w:t>
            </w:r>
          </w:p>
        </w:tc>
        <w:tc>
          <w:tcPr>
            <w:tcW w:w="0" w:type="dxa"/>
            <w:vAlign w:val="bottom"/>
          </w:tcPr>
          <w:p>
            <w:pPr>
              <w:spacing w:after="0"/>
              <w:rPr>
                <w:sz w:val="1"/>
                <w:szCs w:val="1"/>
                <w:color w:val="auto"/>
              </w:rPr>
            </w:pPr>
          </w:p>
        </w:tc>
      </w:tr>
      <w:tr>
        <w:trPr>
          <w:trHeight w:val="122"/>
        </w:trPr>
        <w:tc>
          <w:tcPr>
            <w:tcW w:w="1280" w:type="dxa"/>
            <w:vAlign w:val="bottom"/>
            <w:vMerge w:val="restart"/>
          </w:tcPr>
          <w:p>
            <w:pPr>
              <w:spacing w:after="0" w:line="157" w:lineRule="exact"/>
              <w:rPr>
                <w:sz w:val="20"/>
                <w:szCs w:val="20"/>
                <w:color w:val="auto"/>
              </w:rPr>
            </w:pPr>
            <w:r>
              <w:rPr>
                <w:rFonts w:ascii="Arial" w:cs="Arial" w:eastAsia="Arial" w:hAnsi="Arial"/>
                <w:sz w:val="18"/>
                <w:szCs w:val="18"/>
                <w:color w:val="auto"/>
              </w:rPr>
              <w:t>Beneficially</w:t>
            </w:r>
          </w:p>
        </w:tc>
        <w:tc>
          <w:tcPr>
            <w:tcW w:w="1360" w:type="dxa"/>
            <w:vAlign w:val="bottom"/>
          </w:tcPr>
          <w:p>
            <w:pPr>
              <w:spacing w:after="0"/>
              <w:rPr>
                <w:sz w:val="10"/>
                <w:szCs w:val="10"/>
                <w:color w:val="auto"/>
              </w:rPr>
            </w:pPr>
          </w:p>
        </w:tc>
        <w:tc>
          <w:tcPr>
            <w:tcW w:w="8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280" w:type="dxa"/>
            <w:vAlign w:val="bottom"/>
            <w:vMerge w:val="continue"/>
          </w:tcPr>
          <w:p>
            <w:pPr>
              <w:spacing w:after="0"/>
              <w:rPr>
                <w:sz w:val="4"/>
                <w:szCs w:val="4"/>
                <w:color w:val="auto"/>
              </w:rPr>
            </w:pPr>
          </w:p>
        </w:tc>
        <w:tc>
          <w:tcPr>
            <w:tcW w:w="136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280" w:type="dxa"/>
            <w:vAlign w:val="bottom"/>
          </w:tcPr>
          <w:p>
            <w:pPr>
              <w:spacing w:after="0"/>
              <w:rPr>
                <w:sz w:val="20"/>
                <w:szCs w:val="20"/>
                <w:color w:val="auto"/>
              </w:rPr>
            </w:pPr>
            <w:r>
              <w:rPr>
                <w:rFonts w:ascii="Arial" w:cs="Arial" w:eastAsia="Arial" w:hAnsi="Arial"/>
                <w:sz w:val="18"/>
                <w:szCs w:val="18"/>
                <w:color w:val="auto"/>
              </w:rPr>
              <w:t>Owned by</w:t>
            </w:r>
          </w:p>
        </w:tc>
        <w:tc>
          <w:tcPr>
            <w:tcW w:w="1360" w:type="dxa"/>
            <w:vAlign w:val="bottom"/>
          </w:tcPr>
          <w:p>
            <w:pPr>
              <w:spacing w:after="0"/>
              <w:rPr>
                <w:sz w:val="20"/>
                <w:szCs w:val="20"/>
                <w:color w:val="auto"/>
              </w:rPr>
            </w:pPr>
          </w:p>
        </w:tc>
        <w:tc>
          <w:tcPr>
            <w:tcW w:w="8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Each</w:t>
            </w:r>
          </w:p>
        </w:tc>
        <w:tc>
          <w:tcPr>
            <w:tcW w:w="1360" w:type="dxa"/>
            <w:vAlign w:val="bottom"/>
            <w:vMerge w:val="restart"/>
          </w:tcPr>
          <w:p>
            <w:pPr>
              <w:jc w:val="right"/>
              <w:ind w:right="850"/>
              <w:spacing w:after="0"/>
              <w:rPr>
                <w:sz w:val="20"/>
                <w:szCs w:val="20"/>
                <w:color w:val="auto"/>
              </w:rPr>
            </w:pPr>
            <w:r>
              <w:rPr>
                <w:rFonts w:ascii="Arial" w:cs="Arial" w:eastAsia="Arial" w:hAnsi="Arial"/>
                <w:sz w:val="18"/>
                <w:szCs w:val="18"/>
                <w:color w:val="auto"/>
              </w:rPr>
              <w:t>7</w:t>
            </w: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22"/>
        </w:trPr>
        <w:tc>
          <w:tcPr>
            <w:tcW w:w="128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1360" w:type="dxa"/>
            <w:vAlign w:val="bottom"/>
            <w:vMerge w:val="continue"/>
          </w:tcPr>
          <w:p>
            <w:pPr>
              <w:spacing w:after="0"/>
              <w:rPr>
                <w:sz w:val="10"/>
                <w:szCs w:val="10"/>
                <w:color w:val="auto"/>
              </w:rPr>
            </w:pPr>
          </w:p>
        </w:tc>
        <w:tc>
          <w:tcPr>
            <w:tcW w:w="8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80" w:type="dxa"/>
            <w:vAlign w:val="bottom"/>
            <w:vMerge w:val="continue"/>
          </w:tcPr>
          <w:p>
            <w:pPr>
              <w:spacing w:after="0"/>
              <w:rPr>
                <w:sz w:val="8"/>
                <w:szCs w:val="8"/>
                <w:color w:val="auto"/>
              </w:rPr>
            </w:pPr>
          </w:p>
        </w:tc>
        <w:tc>
          <w:tcPr>
            <w:tcW w:w="1360" w:type="dxa"/>
            <w:vAlign w:val="bottom"/>
          </w:tcPr>
          <w:p>
            <w:pPr>
              <w:spacing w:after="0"/>
              <w:rPr>
                <w:sz w:val="8"/>
                <w:szCs w:val="8"/>
                <w:color w:val="auto"/>
              </w:rPr>
            </w:pPr>
          </w:p>
        </w:tc>
        <w:tc>
          <w:tcPr>
            <w:tcW w:w="8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1280" w:type="dxa"/>
            <w:vAlign w:val="bottom"/>
          </w:tcPr>
          <w:p>
            <w:pPr>
              <w:spacing w:after="0" w:line="157" w:lineRule="exact"/>
              <w:rPr>
                <w:sz w:val="20"/>
                <w:szCs w:val="20"/>
                <w:color w:val="auto"/>
              </w:rPr>
            </w:pPr>
            <w:r>
              <w:rPr>
                <w:rFonts w:ascii="Arial" w:cs="Arial" w:eastAsia="Arial" w:hAnsi="Arial"/>
                <w:sz w:val="18"/>
                <w:szCs w:val="18"/>
                <w:color w:val="auto"/>
              </w:rPr>
              <w:t>Person With:</w:t>
            </w:r>
          </w:p>
        </w:tc>
        <w:tc>
          <w:tcPr>
            <w:tcW w:w="1360" w:type="dxa"/>
            <w:vAlign w:val="bottom"/>
          </w:tcPr>
          <w:p>
            <w:pPr>
              <w:spacing w:after="0"/>
              <w:rPr>
                <w:sz w:val="15"/>
                <w:szCs w:val="15"/>
                <w:color w:val="auto"/>
              </w:rPr>
            </w:pPr>
          </w:p>
        </w:tc>
        <w:tc>
          <w:tcPr>
            <w:tcW w:w="8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60"/>
        </w:trPr>
        <w:tc>
          <w:tcPr>
            <w:tcW w:w="1280" w:type="dxa"/>
            <w:vAlign w:val="bottom"/>
          </w:tcPr>
          <w:p>
            <w:pPr>
              <w:spacing w:after="0"/>
              <w:rPr>
                <w:sz w:val="24"/>
                <w:szCs w:val="24"/>
                <w:color w:val="auto"/>
              </w:rPr>
            </w:pPr>
          </w:p>
        </w:tc>
        <w:tc>
          <w:tcPr>
            <w:tcW w:w="1360" w:type="dxa"/>
            <w:vAlign w:val="bottom"/>
          </w:tcPr>
          <w:p>
            <w:pPr>
              <w:jc w:val="right"/>
              <w:ind w:right="850"/>
              <w:spacing w:after="0"/>
              <w:rPr>
                <w:sz w:val="20"/>
                <w:szCs w:val="20"/>
                <w:color w:val="auto"/>
              </w:rPr>
            </w:pPr>
            <w:r>
              <w:rPr>
                <w:rFonts w:ascii="Arial" w:cs="Arial" w:eastAsia="Arial" w:hAnsi="Arial"/>
                <w:sz w:val="18"/>
                <w:szCs w:val="18"/>
                <w:color w:val="auto"/>
              </w:rPr>
              <w:t>8</w:t>
            </w:r>
          </w:p>
        </w:tc>
        <w:tc>
          <w:tcPr>
            <w:tcW w:w="872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113,383 shares of Class A Common Stock</w:t>
            </w:r>
          </w:p>
        </w:tc>
        <w:tc>
          <w:tcPr>
            <w:tcW w:w="0" w:type="dxa"/>
            <w:vAlign w:val="bottom"/>
          </w:tcPr>
          <w:p>
            <w:pPr>
              <w:spacing w:after="0"/>
              <w:rPr>
                <w:sz w:val="1"/>
                <w:szCs w:val="1"/>
                <w:color w:val="auto"/>
              </w:rPr>
            </w:pPr>
          </w:p>
        </w:tc>
      </w:tr>
      <w:tr>
        <w:trPr>
          <w:trHeight w:val="54"/>
        </w:trPr>
        <w:tc>
          <w:tcPr>
            <w:tcW w:w="1280" w:type="dxa"/>
            <w:vAlign w:val="bottom"/>
          </w:tcPr>
          <w:p>
            <w:pPr>
              <w:spacing w:after="0"/>
              <w:rPr>
                <w:sz w:val="4"/>
                <w:szCs w:val="4"/>
                <w:color w:val="auto"/>
              </w:rPr>
            </w:pPr>
          </w:p>
        </w:tc>
        <w:tc>
          <w:tcPr>
            <w:tcW w:w="136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ind w:left="1000" w:right="5560" w:hanging="620"/>
        <w:spacing w:after="0" w:line="277"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113,383 shares of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14605</wp:posOffset>
            </wp:positionV>
            <wp:extent cx="661225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67" w:lineRule="exact"/>
        <w:rPr>
          <w:sz w:val="20"/>
          <w:szCs w:val="20"/>
          <w:color w:val="auto"/>
        </w:rPr>
      </w:pPr>
    </w:p>
    <w:p>
      <w:pPr>
        <w:ind w:left="1000" w:hanging="620"/>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 x</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right="6560" w:hanging="620"/>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Percent of Class Represented by Amount in Row (9) 0.3%</w:t>
      </w:r>
    </w:p>
    <w:p>
      <w:pPr>
        <w:spacing w:after="0" w:line="386" w:lineRule="exact"/>
        <w:rPr>
          <w:rFonts w:ascii="Arial" w:cs="Arial" w:eastAsia="Arial" w:hAnsi="Arial"/>
          <w:sz w:val="18"/>
          <w:szCs w:val="18"/>
          <w:color w:val="auto"/>
        </w:rPr>
      </w:pPr>
    </w:p>
    <w:p>
      <w:pPr>
        <w:ind w:left="1000" w:hanging="620"/>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61225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-508000</wp:posOffset>
            </wp:positionV>
            <wp:extent cx="661225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-1057275</wp:posOffset>
            </wp:positionV>
            <wp:extent cx="661225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5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300" w:top="449" w:right="239" w:bottom="41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CUSIP No. 62942X306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48895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000" w:hanging="620"/>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1000" w:right="6060"/>
        <w:spacing w:after="0" w:line="261"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Apollo ST Operating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22860</wp:posOffset>
            </wp:positionV>
            <wp:extent cx="661225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80" w:lineRule="exact"/>
        <w:rPr>
          <w:sz w:val="20"/>
          <w:szCs w:val="20"/>
          <w:color w:val="auto"/>
        </w:rPr>
      </w:pPr>
    </w:p>
    <w:p>
      <w:pPr>
        <w:ind w:left="1000" w:hanging="620"/>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17" w:lineRule="exact"/>
        <w:rPr>
          <w:rFonts w:ascii="Arial" w:cs="Arial" w:eastAsia="Arial" w:hAnsi="Arial"/>
          <w:sz w:val="18"/>
          <w:szCs w:val="18"/>
          <w:color w:val="auto"/>
        </w:rPr>
      </w:pPr>
    </w:p>
    <w:p>
      <w:pPr>
        <w:ind w:left="2160" w:hanging="1159"/>
        <w:spacing w:after="0"/>
        <w:tabs>
          <w:tab w:leader="none" w:pos="21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160" w:hanging="1159"/>
        <w:spacing w:after="0"/>
        <w:tabs>
          <w:tab w:leader="none" w:pos="21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1339215</wp:posOffset>
            </wp:positionH>
            <wp:positionV relativeFrom="paragraph">
              <wp:posOffset>48895</wp:posOffset>
            </wp:positionV>
            <wp:extent cx="587438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-164465</wp:posOffset>
            </wp:positionV>
            <wp:extent cx="587438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87438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00" w:hanging="620"/>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48895</wp:posOffset>
            </wp:positionV>
            <wp:extent cx="661225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00" w:right="7740" w:hanging="620"/>
        <w:spacing w:after="0" w:line="277"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14605</wp:posOffset>
            </wp:positionV>
            <wp:extent cx="661225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80" w:type="dxa"/>
            <w:vAlign w:val="bottom"/>
          </w:tcPr>
          <w:p>
            <w:pPr>
              <w:spacing w:after="0"/>
              <w:rPr>
                <w:sz w:val="20"/>
                <w:szCs w:val="20"/>
                <w:color w:val="auto"/>
              </w:rPr>
            </w:pPr>
          </w:p>
        </w:tc>
        <w:tc>
          <w:tcPr>
            <w:tcW w:w="1360" w:type="dxa"/>
            <w:vAlign w:val="bottom"/>
          </w:tcPr>
          <w:p>
            <w:pPr>
              <w:jc w:val="right"/>
              <w:ind w:right="850"/>
              <w:spacing w:after="0"/>
              <w:rPr>
                <w:sz w:val="20"/>
                <w:szCs w:val="20"/>
                <w:color w:val="auto"/>
              </w:rPr>
            </w:pPr>
            <w:r>
              <w:rPr>
                <w:rFonts w:ascii="Arial" w:cs="Arial" w:eastAsia="Arial" w:hAnsi="Arial"/>
                <w:sz w:val="18"/>
                <w:szCs w:val="18"/>
                <w:color w:val="auto"/>
              </w:rPr>
              <w:t>5</w:t>
            </w:r>
          </w:p>
        </w:tc>
        <w:tc>
          <w:tcPr>
            <w:tcW w:w="872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70"/>
        </w:trPr>
        <w:tc>
          <w:tcPr>
            <w:tcW w:w="128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1360" w:type="dxa"/>
            <w:vAlign w:val="bottom"/>
          </w:tcPr>
          <w:p>
            <w:pPr>
              <w:spacing w:after="0"/>
              <w:rPr>
                <w:sz w:val="23"/>
                <w:szCs w:val="23"/>
                <w:color w:val="auto"/>
              </w:rPr>
            </w:pPr>
          </w:p>
        </w:tc>
        <w:tc>
          <w:tcPr>
            <w:tcW w:w="87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452"/>
        </w:trPr>
        <w:tc>
          <w:tcPr>
            <w:tcW w:w="1280" w:type="dxa"/>
            <w:vAlign w:val="bottom"/>
            <w:vMerge w:val="continue"/>
          </w:tcPr>
          <w:p>
            <w:pPr>
              <w:spacing w:after="0"/>
              <w:rPr>
                <w:sz w:val="24"/>
                <w:szCs w:val="24"/>
                <w:color w:val="auto"/>
              </w:rPr>
            </w:pPr>
          </w:p>
        </w:tc>
        <w:tc>
          <w:tcPr>
            <w:tcW w:w="1360" w:type="dxa"/>
            <w:vAlign w:val="bottom"/>
            <w:vMerge w:val="restart"/>
          </w:tcPr>
          <w:p>
            <w:pPr>
              <w:jc w:val="right"/>
              <w:ind w:right="850"/>
              <w:spacing w:after="0"/>
              <w:rPr>
                <w:sz w:val="20"/>
                <w:szCs w:val="20"/>
                <w:color w:val="auto"/>
              </w:rPr>
            </w:pPr>
            <w:r>
              <w:rPr>
                <w:rFonts w:ascii="Arial" w:cs="Arial" w:eastAsia="Arial" w:hAnsi="Arial"/>
                <w:sz w:val="18"/>
                <w:szCs w:val="18"/>
                <w:color w:val="auto"/>
              </w:rPr>
              <w:t>6</w:t>
            </w: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8"/>
        </w:trPr>
        <w:tc>
          <w:tcPr>
            <w:tcW w:w="128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1360" w:type="dxa"/>
            <w:vAlign w:val="bottom"/>
            <w:vMerge w:val="continue"/>
          </w:tcPr>
          <w:p>
            <w:pPr>
              <w:spacing w:after="0"/>
              <w:rPr>
                <w:sz w:val="9"/>
                <w:szCs w:val="9"/>
                <w:color w:val="auto"/>
              </w:rPr>
            </w:pPr>
          </w:p>
        </w:tc>
        <w:tc>
          <w:tcPr>
            <w:tcW w:w="8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8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113,383 shares of Class A Common Stock</w:t>
            </w:r>
          </w:p>
        </w:tc>
        <w:tc>
          <w:tcPr>
            <w:tcW w:w="0" w:type="dxa"/>
            <w:vAlign w:val="bottom"/>
          </w:tcPr>
          <w:p>
            <w:pPr>
              <w:spacing w:after="0"/>
              <w:rPr>
                <w:sz w:val="1"/>
                <w:szCs w:val="1"/>
                <w:color w:val="auto"/>
              </w:rPr>
            </w:pPr>
          </w:p>
        </w:tc>
      </w:tr>
      <w:tr>
        <w:trPr>
          <w:trHeight w:val="122"/>
        </w:trPr>
        <w:tc>
          <w:tcPr>
            <w:tcW w:w="1280" w:type="dxa"/>
            <w:vAlign w:val="bottom"/>
            <w:vMerge w:val="restart"/>
          </w:tcPr>
          <w:p>
            <w:pPr>
              <w:spacing w:after="0" w:line="157" w:lineRule="exact"/>
              <w:rPr>
                <w:sz w:val="20"/>
                <w:szCs w:val="20"/>
                <w:color w:val="auto"/>
              </w:rPr>
            </w:pPr>
            <w:r>
              <w:rPr>
                <w:rFonts w:ascii="Arial" w:cs="Arial" w:eastAsia="Arial" w:hAnsi="Arial"/>
                <w:sz w:val="18"/>
                <w:szCs w:val="18"/>
                <w:color w:val="auto"/>
              </w:rPr>
              <w:t>Beneficially</w:t>
            </w:r>
          </w:p>
        </w:tc>
        <w:tc>
          <w:tcPr>
            <w:tcW w:w="1360" w:type="dxa"/>
            <w:vAlign w:val="bottom"/>
          </w:tcPr>
          <w:p>
            <w:pPr>
              <w:spacing w:after="0"/>
              <w:rPr>
                <w:sz w:val="10"/>
                <w:szCs w:val="10"/>
                <w:color w:val="auto"/>
              </w:rPr>
            </w:pPr>
          </w:p>
        </w:tc>
        <w:tc>
          <w:tcPr>
            <w:tcW w:w="8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280" w:type="dxa"/>
            <w:vAlign w:val="bottom"/>
            <w:vMerge w:val="continue"/>
          </w:tcPr>
          <w:p>
            <w:pPr>
              <w:spacing w:after="0"/>
              <w:rPr>
                <w:sz w:val="4"/>
                <w:szCs w:val="4"/>
                <w:color w:val="auto"/>
              </w:rPr>
            </w:pPr>
          </w:p>
        </w:tc>
        <w:tc>
          <w:tcPr>
            <w:tcW w:w="136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280" w:type="dxa"/>
            <w:vAlign w:val="bottom"/>
          </w:tcPr>
          <w:p>
            <w:pPr>
              <w:spacing w:after="0"/>
              <w:rPr>
                <w:sz w:val="20"/>
                <w:szCs w:val="20"/>
                <w:color w:val="auto"/>
              </w:rPr>
            </w:pPr>
            <w:r>
              <w:rPr>
                <w:rFonts w:ascii="Arial" w:cs="Arial" w:eastAsia="Arial" w:hAnsi="Arial"/>
                <w:sz w:val="18"/>
                <w:szCs w:val="18"/>
                <w:color w:val="auto"/>
              </w:rPr>
              <w:t>Owned by</w:t>
            </w:r>
          </w:p>
        </w:tc>
        <w:tc>
          <w:tcPr>
            <w:tcW w:w="1360" w:type="dxa"/>
            <w:vAlign w:val="bottom"/>
          </w:tcPr>
          <w:p>
            <w:pPr>
              <w:spacing w:after="0"/>
              <w:rPr>
                <w:sz w:val="20"/>
                <w:szCs w:val="20"/>
                <w:color w:val="auto"/>
              </w:rPr>
            </w:pPr>
          </w:p>
        </w:tc>
        <w:tc>
          <w:tcPr>
            <w:tcW w:w="8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Each</w:t>
            </w:r>
          </w:p>
        </w:tc>
        <w:tc>
          <w:tcPr>
            <w:tcW w:w="1360" w:type="dxa"/>
            <w:vAlign w:val="bottom"/>
            <w:vMerge w:val="restart"/>
          </w:tcPr>
          <w:p>
            <w:pPr>
              <w:jc w:val="right"/>
              <w:ind w:right="850"/>
              <w:spacing w:after="0"/>
              <w:rPr>
                <w:sz w:val="20"/>
                <w:szCs w:val="20"/>
                <w:color w:val="auto"/>
              </w:rPr>
            </w:pPr>
            <w:r>
              <w:rPr>
                <w:rFonts w:ascii="Arial" w:cs="Arial" w:eastAsia="Arial" w:hAnsi="Arial"/>
                <w:sz w:val="18"/>
                <w:szCs w:val="18"/>
                <w:color w:val="auto"/>
              </w:rPr>
              <w:t>7</w:t>
            </w: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22"/>
        </w:trPr>
        <w:tc>
          <w:tcPr>
            <w:tcW w:w="128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1360" w:type="dxa"/>
            <w:vAlign w:val="bottom"/>
            <w:vMerge w:val="continue"/>
          </w:tcPr>
          <w:p>
            <w:pPr>
              <w:spacing w:after="0"/>
              <w:rPr>
                <w:sz w:val="10"/>
                <w:szCs w:val="10"/>
                <w:color w:val="auto"/>
              </w:rPr>
            </w:pPr>
          </w:p>
        </w:tc>
        <w:tc>
          <w:tcPr>
            <w:tcW w:w="8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80" w:type="dxa"/>
            <w:vAlign w:val="bottom"/>
            <w:vMerge w:val="continue"/>
          </w:tcPr>
          <w:p>
            <w:pPr>
              <w:spacing w:after="0"/>
              <w:rPr>
                <w:sz w:val="8"/>
                <w:szCs w:val="8"/>
                <w:color w:val="auto"/>
              </w:rPr>
            </w:pPr>
          </w:p>
        </w:tc>
        <w:tc>
          <w:tcPr>
            <w:tcW w:w="1360" w:type="dxa"/>
            <w:vAlign w:val="bottom"/>
          </w:tcPr>
          <w:p>
            <w:pPr>
              <w:spacing w:after="0"/>
              <w:rPr>
                <w:sz w:val="8"/>
                <w:szCs w:val="8"/>
                <w:color w:val="auto"/>
              </w:rPr>
            </w:pPr>
          </w:p>
        </w:tc>
        <w:tc>
          <w:tcPr>
            <w:tcW w:w="8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1280" w:type="dxa"/>
            <w:vAlign w:val="bottom"/>
          </w:tcPr>
          <w:p>
            <w:pPr>
              <w:spacing w:after="0" w:line="157" w:lineRule="exact"/>
              <w:rPr>
                <w:sz w:val="20"/>
                <w:szCs w:val="20"/>
                <w:color w:val="auto"/>
              </w:rPr>
            </w:pPr>
            <w:r>
              <w:rPr>
                <w:rFonts w:ascii="Arial" w:cs="Arial" w:eastAsia="Arial" w:hAnsi="Arial"/>
                <w:sz w:val="18"/>
                <w:szCs w:val="18"/>
                <w:color w:val="auto"/>
              </w:rPr>
              <w:t>Person With:</w:t>
            </w:r>
          </w:p>
        </w:tc>
        <w:tc>
          <w:tcPr>
            <w:tcW w:w="1360" w:type="dxa"/>
            <w:vAlign w:val="bottom"/>
          </w:tcPr>
          <w:p>
            <w:pPr>
              <w:spacing w:after="0"/>
              <w:rPr>
                <w:sz w:val="15"/>
                <w:szCs w:val="15"/>
                <w:color w:val="auto"/>
              </w:rPr>
            </w:pPr>
          </w:p>
        </w:tc>
        <w:tc>
          <w:tcPr>
            <w:tcW w:w="8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60"/>
        </w:trPr>
        <w:tc>
          <w:tcPr>
            <w:tcW w:w="1280" w:type="dxa"/>
            <w:vAlign w:val="bottom"/>
          </w:tcPr>
          <w:p>
            <w:pPr>
              <w:spacing w:after="0"/>
              <w:rPr>
                <w:sz w:val="24"/>
                <w:szCs w:val="24"/>
                <w:color w:val="auto"/>
              </w:rPr>
            </w:pPr>
          </w:p>
        </w:tc>
        <w:tc>
          <w:tcPr>
            <w:tcW w:w="1360" w:type="dxa"/>
            <w:vAlign w:val="bottom"/>
          </w:tcPr>
          <w:p>
            <w:pPr>
              <w:jc w:val="right"/>
              <w:ind w:right="850"/>
              <w:spacing w:after="0"/>
              <w:rPr>
                <w:sz w:val="20"/>
                <w:szCs w:val="20"/>
                <w:color w:val="auto"/>
              </w:rPr>
            </w:pPr>
            <w:r>
              <w:rPr>
                <w:rFonts w:ascii="Arial" w:cs="Arial" w:eastAsia="Arial" w:hAnsi="Arial"/>
                <w:sz w:val="18"/>
                <w:szCs w:val="18"/>
                <w:color w:val="auto"/>
              </w:rPr>
              <w:t>8</w:t>
            </w:r>
          </w:p>
        </w:tc>
        <w:tc>
          <w:tcPr>
            <w:tcW w:w="872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113,383 shares of Class A Common Stock</w:t>
            </w:r>
          </w:p>
        </w:tc>
        <w:tc>
          <w:tcPr>
            <w:tcW w:w="0" w:type="dxa"/>
            <w:vAlign w:val="bottom"/>
          </w:tcPr>
          <w:p>
            <w:pPr>
              <w:spacing w:after="0"/>
              <w:rPr>
                <w:sz w:val="1"/>
                <w:szCs w:val="1"/>
                <w:color w:val="auto"/>
              </w:rPr>
            </w:pPr>
          </w:p>
        </w:tc>
      </w:tr>
      <w:tr>
        <w:trPr>
          <w:trHeight w:val="54"/>
        </w:trPr>
        <w:tc>
          <w:tcPr>
            <w:tcW w:w="1280" w:type="dxa"/>
            <w:vAlign w:val="bottom"/>
          </w:tcPr>
          <w:p>
            <w:pPr>
              <w:spacing w:after="0"/>
              <w:rPr>
                <w:sz w:val="4"/>
                <w:szCs w:val="4"/>
                <w:color w:val="auto"/>
              </w:rPr>
            </w:pPr>
          </w:p>
        </w:tc>
        <w:tc>
          <w:tcPr>
            <w:tcW w:w="136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ind w:left="1000" w:right="5560" w:hanging="620"/>
        <w:spacing w:after="0" w:line="277"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113,383 shares of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14605</wp:posOffset>
            </wp:positionV>
            <wp:extent cx="661225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67" w:lineRule="exact"/>
        <w:rPr>
          <w:sz w:val="20"/>
          <w:szCs w:val="20"/>
          <w:color w:val="auto"/>
        </w:rPr>
      </w:pPr>
    </w:p>
    <w:p>
      <w:pPr>
        <w:ind w:left="1000" w:hanging="620"/>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 x</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right="6560" w:hanging="620"/>
        <w:spacing w:after="0" w:line="27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Percent of Class Represented by Amount in Row (9) 0.3%</w:t>
      </w:r>
    </w:p>
    <w:p>
      <w:pPr>
        <w:spacing w:after="0" w:line="386" w:lineRule="exact"/>
        <w:rPr>
          <w:rFonts w:ascii="Arial" w:cs="Arial" w:eastAsia="Arial" w:hAnsi="Arial"/>
          <w:sz w:val="18"/>
          <w:szCs w:val="18"/>
          <w:color w:val="auto"/>
        </w:rPr>
      </w:pPr>
    </w:p>
    <w:p>
      <w:pPr>
        <w:ind w:left="1000" w:hanging="620"/>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61225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-508000</wp:posOffset>
            </wp:positionV>
            <wp:extent cx="661225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-1057275</wp:posOffset>
            </wp:positionV>
            <wp:extent cx="661225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5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CUSIP No. 62942X306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48895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000" w:hanging="620"/>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1000" w:right="6060"/>
        <w:spacing w:after="0" w:line="511"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Apollo ST Capital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-113030</wp:posOffset>
            </wp:positionV>
            <wp:extent cx="661225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165" w:lineRule="exact"/>
        <w:rPr>
          <w:sz w:val="20"/>
          <w:szCs w:val="20"/>
          <w:color w:val="auto"/>
        </w:rPr>
      </w:pPr>
    </w:p>
    <w:p>
      <w:pPr>
        <w:ind w:left="1000" w:hanging="620"/>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17" w:lineRule="exact"/>
        <w:rPr>
          <w:rFonts w:ascii="Arial" w:cs="Arial" w:eastAsia="Arial" w:hAnsi="Arial"/>
          <w:sz w:val="18"/>
          <w:szCs w:val="18"/>
          <w:color w:val="auto"/>
        </w:rPr>
      </w:pPr>
    </w:p>
    <w:p>
      <w:pPr>
        <w:ind w:left="2160" w:hanging="1159"/>
        <w:spacing w:after="0"/>
        <w:tabs>
          <w:tab w:leader="none" w:pos="21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160" w:hanging="1159"/>
        <w:spacing w:after="0"/>
        <w:tabs>
          <w:tab w:leader="none" w:pos="21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1339215</wp:posOffset>
            </wp:positionH>
            <wp:positionV relativeFrom="paragraph">
              <wp:posOffset>48895</wp:posOffset>
            </wp:positionV>
            <wp:extent cx="587438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-164465</wp:posOffset>
            </wp:positionV>
            <wp:extent cx="587438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87438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00" w:hanging="620"/>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48895</wp:posOffset>
            </wp:positionV>
            <wp:extent cx="661225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00" w:right="7740" w:hanging="620"/>
        <w:spacing w:after="0" w:line="277"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14605</wp:posOffset>
            </wp:positionV>
            <wp:extent cx="661225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ectPr>
          <w:pgSz w:w="11900" w:h="16838" w:orient="portrait"/>
          <w:cols w:equalWidth="0" w:num="1">
            <w:col w:w="11360"/>
          </w:cols>
          <w:pgMar w:left="300" w:top="125" w:right="239" w:bottom="0" w:gutter="0" w:footer="0" w:header="0"/>
        </w:sectPr>
      </w:pPr>
    </w:p>
    <w:bookmarkStart w:id="3" w:name="page4"/>
    <w:bookmarkEnd w:id="3"/>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80" w:type="dxa"/>
            <w:vAlign w:val="bottom"/>
          </w:tcPr>
          <w:p>
            <w:pPr>
              <w:spacing w:after="0"/>
              <w:rPr>
                <w:sz w:val="20"/>
                <w:szCs w:val="20"/>
                <w:color w:val="auto"/>
              </w:rPr>
            </w:pPr>
          </w:p>
        </w:tc>
        <w:tc>
          <w:tcPr>
            <w:tcW w:w="1360" w:type="dxa"/>
            <w:vAlign w:val="bottom"/>
          </w:tcPr>
          <w:p>
            <w:pPr>
              <w:jc w:val="right"/>
              <w:ind w:right="850"/>
              <w:spacing w:after="0"/>
              <w:rPr>
                <w:sz w:val="20"/>
                <w:szCs w:val="20"/>
                <w:color w:val="auto"/>
              </w:rPr>
            </w:pPr>
            <w:r>
              <w:rPr>
                <w:rFonts w:ascii="Arial" w:cs="Arial" w:eastAsia="Arial" w:hAnsi="Arial"/>
                <w:sz w:val="18"/>
                <w:szCs w:val="18"/>
                <w:color w:val="auto"/>
              </w:rPr>
              <w:t>5</w:t>
            </w:r>
          </w:p>
        </w:tc>
        <w:tc>
          <w:tcPr>
            <w:tcW w:w="872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70"/>
        </w:trPr>
        <w:tc>
          <w:tcPr>
            <w:tcW w:w="128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1360" w:type="dxa"/>
            <w:vAlign w:val="bottom"/>
          </w:tcPr>
          <w:p>
            <w:pPr>
              <w:spacing w:after="0"/>
              <w:rPr>
                <w:sz w:val="23"/>
                <w:szCs w:val="23"/>
                <w:color w:val="auto"/>
              </w:rPr>
            </w:pPr>
          </w:p>
        </w:tc>
        <w:tc>
          <w:tcPr>
            <w:tcW w:w="87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452"/>
        </w:trPr>
        <w:tc>
          <w:tcPr>
            <w:tcW w:w="1280" w:type="dxa"/>
            <w:vAlign w:val="bottom"/>
            <w:vMerge w:val="continue"/>
          </w:tcPr>
          <w:p>
            <w:pPr>
              <w:spacing w:after="0"/>
              <w:rPr>
                <w:sz w:val="24"/>
                <w:szCs w:val="24"/>
                <w:color w:val="auto"/>
              </w:rPr>
            </w:pPr>
          </w:p>
        </w:tc>
        <w:tc>
          <w:tcPr>
            <w:tcW w:w="1360" w:type="dxa"/>
            <w:vAlign w:val="bottom"/>
            <w:vMerge w:val="restart"/>
          </w:tcPr>
          <w:p>
            <w:pPr>
              <w:jc w:val="right"/>
              <w:ind w:right="850"/>
              <w:spacing w:after="0"/>
              <w:rPr>
                <w:sz w:val="20"/>
                <w:szCs w:val="20"/>
                <w:color w:val="auto"/>
              </w:rPr>
            </w:pPr>
            <w:r>
              <w:rPr>
                <w:rFonts w:ascii="Arial" w:cs="Arial" w:eastAsia="Arial" w:hAnsi="Arial"/>
                <w:sz w:val="18"/>
                <w:szCs w:val="18"/>
                <w:color w:val="auto"/>
              </w:rPr>
              <w:t>6</w:t>
            </w: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8"/>
        </w:trPr>
        <w:tc>
          <w:tcPr>
            <w:tcW w:w="128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1360" w:type="dxa"/>
            <w:vAlign w:val="bottom"/>
            <w:vMerge w:val="continue"/>
          </w:tcPr>
          <w:p>
            <w:pPr>
              <w:spacing w:after="0"/>
              <w:rPr>
                <w:sz w:val="9"/>
                <w:szCs w:val="9"/>
                <w:color w:val="auto"/>
              </w:rPr>
            </w:pPr>
          </w:p>
        </w:tc>
        <w:tc>
          <w:tcPr>
            <w:tcW w:w="8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8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113,383 shares of Class A Common Stock</w:t>
            </w:r>
          </w:p>
        </w:tc>
        <w:tc>
          <w:tcPr>
            <w:tcW w:w="0" w:type="dxa"/>
            <w:vAlign w:val="bottom"/>
          </w:tcPr>
          <w:p>
            <w:pPr>
              <w:spacing w:after="0"/>
              <w:rPr>
                <w:sz w:val="1"/>
                <w:szCs w:val="1"/>
                <w:color w:val="auto"/>
              </w:rPr>
            </w:pPr>
          </w:p>
        </w:tc>
      </w:tr>
      <w:tr>
        <w:trPr>
          <w:trHeight w:val="122"/>
        </w:trPr>
        <w:tc>
          <w:tcPr>
            <w:tcW w:w="1280" w:type="dxa"/>
            <w:vAlign w:val="bottom"/>
            <w:vMerge w:val="restart"/>
          </w:tcPr>
          <w:p>
            <w:pPr>
              <w:spacing w:after="0" w:line="157" w:lineRule="exact"/>
              <w:rPr>
                <w:sz w:val="20"/>
                <w:szCs w:val="20"/>
                <w:color w:val="auto"/>
              </w:rPr>
            </w:pPr>
            <w:r>
              <w:rPr>
                <w:rFonts w:ascii="Arial" w:cs="Arial" w:eastAsia="Arial" w:hAnsi="Arial"/>
                <w:sz w:val="18"/>
                <w:szCs w:val="18"/>
                <w:color w:val="auto"/>
              </w:rPr>
              <w:t>Beneficially</w:t>
            </w:r>
          </w:p>
        </w:tc>
        <w:tc>
          <w:tcPr>
            <w:tcW w:w="1360" w:type="dxa"/>
            <w:vAlign w:val="bottom"/>
          </w:tcPr>
          <w:p>
            <w:pPr>
              <w:spacing w:after="0"/>
              <w:rPr>
                <w:sz w:val="10"/>
                <w:szCs w:val="10"/>
                <w:color w:val="auto"/>
              </w:rPr>
            </w:pPr>
          </w:p>
        </w:tc>
        <w:tc>
          <w:tcPr>
            <w:tcW w:w="8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280" w:type="dxa"/>
            <w:vAlign w:val="bottom"/>
            <w:vMerge w:val="continue"/>
          </w:tcPr>
          <w:p>
            <w:pPr>
              <w:spacing w:after="0"/>
              <w:rPr>
                <w:sz w:val="4"/>
                <w:szCs w:val="4"/>
                <w:color w:val="auto"/>
              </w:rPr>
            </w:pPr>
          </w:p>
        </w:tc>
        <w:tc>
          <w:tcPr>
            <w:tcW w:w="136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280" w:type="dxa"/>
            <w:vAlign w:val="bottom"/>
          </w:tcPr>
          <w:p>
            <w:pPr>
              <w:spacing w:after="0"/>
              <w:rPr>
                <w:sz w:val="20"/>
                <w:szCs w:val="20"/>
                <w:color w:val="auto"/>
              </w:rPr>
            </w:pPr>
            <w:r>
              <w:rPr>
                <w:rFonts w:ascii="Arial" w:cs="Arial" w:eastAsia="Arial" w:hAnsi="Arial"/>
                <w:sz w:val="18"/>
                <w:szCs w:val="18"/>
                <w:color w:val="auto"/>
              </w:rPr>
              <w:t>Owned by</w:t>
            </w:r>
          </w:p>
        </w:tc>
        <w:tc>
          <w:tcPr>
            <w:tcW w:w="1360" w:type="dxa"/>
            <w:vAlign w:val="bottom"/>
          </w:tcPr>
          <w:p>
            <w:pPr>
              <w:spacing w:after="0"/>
              <w:rPr>
                <w:sz w:val="20"/>
                <w:szCs w:val="20"/>
                <w:color w:val="auto"/>
              </w:rPr>
            </w:pPr>
          </w:p>
        </w:tc>
        <w:tc>
          <w:tcPr>
            <w:tcW w:w="8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Each</w:t>
            </w:r>
          </w:p>
        </w:tc>
        <w:tc>
          <w:tcPr>
            <w:tcW w:w="1360" w:type="dxa"/>
            <w:vAlign w:val="bottom"/>
            <w:vMerge w:val="restart"/>
          </w:tcPr>
          <w:p>
            <w:pPr>
              <w:jc w:val="right"/>
              <w:ind w:right="850"/>
              <w:spacing w:after="0"/>
              <w:rPr>
                <w:sz w:val="20"/>
                <w:szCs w:val="20"/>
                <w:color w:val="auto"/>
              </w:rPr>
            </w:pPr>
            <w:r>
              <w:rPr>
                <w:rFonts w:ascii="Arial" w:cs="Arial" w:eastAsia="Arial" w:hAnsi="Arial"/>
                <w:sz w:val="18"/>
                <w:szCs w:val="18"/>
                <w:color w:val="auto"/>
              </w:rPr>
              <w:t>7</w:t>
            </w: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22"/>
        </w:trPr>
        <w:tc>
          <w:tcPr>
            <w:tcW w:w="128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1360" w:type="dxa"/>
            <w:vAlign w:val="bottom"/>
            <w:vMerge w:val="continue"/>
          </w:tcPr>
          <w:p>
            <w:pPr>
              <w:spacing w:after="0"/>
              <w:rPr>
                <w:sz w:val="10"/>
                <w:szCs w:val="10"/>
                <w:color w:val="auto"/>
              </w:rPr>
            </w:pPr>
          </w:p>
        </w:tc>
        <w:tc>
          <w:tcPr>
            <w:tcW w:w="8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80" w:type="dxa"/>
            <w:vAlign w:val="bottom"/>
            <w:vMerge w:val="continue"/>
          </w:tcPr>
          <w:p>
            <w:pPr>
              <w:spacing w:after="0"/>
              <w:rPr>
                <w:sz w:val="8"/>
                <w:szCs w:val="8"/>
                <w:color w:val="auto"/>
              </w:rPr>
            </w:pPr>
          </w:p>
        </w:tc>
        <w:tc>
          <w:tcPr>
            <w:tcW w:w="1360" w:type="dxa"/>
            <w:vAlign w:val="bottom"/>
          </w:tcPr>
          <w:p>
            <w:pPr>
              <w:spacing w:after="0"/>
              <w:rPr>
                <w:sz w:val="8"/>
                <w:szCs w:val="8"/>
                <w:color w:val="auto"/>
              </w:rPr>
            </w:pPr>
          </w:p>
        </w:tc>
        <w:tc>
          <w:tcPr>
            <w:tcW w:w="8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1280" w:type="dxa"/>
            <w:vAlign w:val="bottom"/>
          </w:tcPr>
          <w:p>
            <w:pPr>
              <w:spacing w:after="0" w:line="157" w:lineRule="exact"/>
              <w:rPr>
                <w:sz w:val="20"/>
                <w:szCs w:val="20"/>
                <w:color w:val="auto"/>
              </w:rPr>
            </w:pPr>
            <w:r>
              <w:rPr>
                <w:rFonts w:ascii="Arial" w:cs="Arial" w:eastAsia="Arial" w:hAnsi="Arial"/>
                <w:sz w:val="18"/>
                <w:szCs w:val="18"/>
                <w:color w:val="auto"/>
              </w:rPr>
              <w:t>Person With:</w:t>
            </w:r>
          </w:p>
        </w:tc>
        <w:tc>
          <w:tcPr>
            <w:tcW w:w="1360" w:type="dxa"/>
            <w:vAlign w:val="bottom"/>
          </w:tcPr>
          <w:p>
            <w:pPr>
              <w:spacing w:after="0"/>
              <w:rPr>
                <w:sz w:val="15"/>
                <w:szCs w:val="15"/>
                <w:color w:val="auto"/>
              </w:rPr>
            </w:pPr>
          </w:p>
        </w:tc>
        <w:tc>
          <w:tcPr>
            <w:tcW w:w="8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60"/>
        </w:trPr>
        <w:tc>
          <w:tcPr>
            <w:tcW w:w="1280" w:type="dxa"/>
            <w:vAlign w:val="bottom"/>
          </w:tcPr>
          <w:p>
            <w:pPr>
              <w:spacing w:after="0"/>
              <w:rPr>
                <w:sz w:val="24"/>
                <w:szCs w:val="24"/>
                <w:color w:val="auto"/>
              </w:rPr>
            </w:pPr>
          </w:p>
        </w:tc>
        <w:tc>
          <w:tcPr>
            <w:tcW w:w="1360" w:type="dxa"/>
            <w:vAlign w:val="bottom"/>
          </w:tcPr>
          <w:p>
            <w:pPr>
              <w:jc w:val="right"/>
              <w:ind w:right="850"/>
              <w:spacing w:after="0"/>
              <w:rPr>
                <w:sz w:val="20"/>
                <w:szCs w:val="20"/>
                <w:color w:val="auto"/>
              </w:rPr>
            </w:pPr>
            <w:r>
              <w:rPr>
                <w:rFonts w:ascii="Arial" w:cs="Arial" w:eastAsia="Arial" w:hAnsi="Arial"/>
                <w:sz w:val="18"/>
                <w:szCs w:val="18"/>
                <w:color w:val="auto"/>
              </w:rPr>
              <w:t>8</w:t>
            </w:r>
          </w:p>
        </w:tc>
        <w:tc>
          <w:tcPr>
            <w:tcW w:w="872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113,383 shares of Class A Common Stock</w:t>
            </w:r>
          </w:p>
        </w:tc>
        <w:tc>
          <w:tcPr>
            <w:tcW w:w="0" w:type="dxa"/>
            <w:vAlign w:val="bottom"/>
          </w:tcPr>
          <w:p>
            <w:pPr>
              <w:spacing w:after="0"/>
              <w:rPr>
                <w:sz w:val="1"/>
                <w:szCs w:val="1"/>
                <w:color w:val="auto"/>
              </w:rPr>
            </w:pPr>
          </w:p>
        </w:tc>
      </w:tr>
      <w:tr>
        <w:trPr>
          <w:trHeight w:val="54"/>
        </w:trPr>
        <w:tc>
          <w:tcPr>
            <w:tcW w:w="1280" w:type="dxa"/>
            <w:vAlign w:val="bottom"/>
          </w:tcPr>
          <w:p>
            <w:pPr>
              <w:spacing w:after="0"/>
              <w:rPr>
                <w:sz w:val="4"/>
                <w:szCs w:val="4"/>
                <w:color w:val="auto"/>
              </w:rPr>
            </w:pPr>
          </w:p>
        </w:tc>
        <w:tc>
          <w:tcPr>
            <w:tcW w:w="136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ind w:left="1000" w:right="5560" w:hanging="620"/>
        <w:spacing w:after="0" w:line="277"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113,383 shares of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14605</wp:posOffset>
            </wp:positionV>
            <wp:extent cx="661225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67" w:lineRule="exact"/>
        <w:rPr>
          <w:sz w:val="20"/>
          <w:szCs w:val="20"/>
          <w:color w:val="auto"/>
        </w:rPr>
      </w:pPr>
    </w:p>
    <w:p>
      <w:pPr>
        <w:ind w:left="1000" w:hanging="620"/>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 x</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right="6560" w:hanging="620"/>
        <w:spacing w:after="0" w:line="277"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Percent of Class Represented by Amount in Row (9) 0.3%</w:t>
      </w:r>
    </w:p>
    <w:p>
      <w:pPr>
        <w:spacing w:after="0" w:line="386" w:lineRule="exact"/>
        <w:rPr>
          <w:rFonts w:ascii="Arial" w:cs="Arial" w:eastAsia="Arial" w:hAnsi="Arial"/>
          <w:sz w:val="18"/>
          <w:szCs w:val="18"/>
          <w:color w:val="auto"/>
        </w:rPr>
      </w:pPr>
    </w:p>
    <w:p>
      <w:pPr>
        <w:ind w:left="1000" w:hanging="620"/>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61225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-508000</wp:posOffset>
            </wp:positionV>
            <wp:extent cx="661225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-1057275</wp:posOffset>
            </wp:positionV>
            <wp:extent cx="661225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5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CUSIP No. 62942X306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48895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000" w:hanging="620"/>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1000" w:right="6060"/>
        <w:spacing w:after="0" w:line="511"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ST Management Holdings,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-113030</wp:posOffset>
            </wp:positionV>
            <wp:extent cx="661225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165" w:lineRule="exact"/>
        <w:rPr>
          <w:sz w:val="20"/>
          <w:szCs w:val="20"/>
          <w:color w:val="auto"/>
        </w:rPr>
      </w:pPr>
    </w:p>
    <w:p>
      <w:pPr>
        <w:ind w:left="1000" w:hanging="620"/>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17" w:lineRule="exact"/>
        <w:rPr>
          <w:rFonts w:ascii="Arial" w:cs="Arial" w:eastAsia="Arial" w:hAnsi="Arial"/>
          <w:sz w:val="18"/>
          <w:szCs w:val="18"/>
          <w:color w:val="auto"/>
        </w:rPr>
      </w:pPr>
    </w:p>
    <w:p>
      <w:pPr>
        <w:ind w:left="2160" w:hanging="1159"/>
        <w:spacing w:after="0"/>
        <w:tabs>
          <w:tab w:leader="none" w:pos="21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160" w:hanging="1159"/>
        <w:spacing w:after="0"/>
        <w:tabs>
          <w:tab w:leader="none" w:pos="21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1339215</wp:posOffset>
            </wp:positionH>
            <wp:positionV relativeFrom="paragraph">
              <wp:posOffset>48895</wp:posOffset>
            </wp:positionV>
            <wp:extent cx="587438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-164465</wp:posOffset>
            </wp:positionV>
            <wp:extent cx="587438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87438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00" w:hanging="620"/>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48895</wp:posOffset>
            </wp:positionV>
            <wp:extent cx="661225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00" w:right="7740" w:hanging="620"/>
        <w:spacing w:after="0" w:line="277"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14605</wp:posOffset>
            </wp:positionV>
            <wp:extent cx="661225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80" w:type="dxa"/>
            <w:vAlign w:val="bottom"/>
          </w:tcPr>
          <w:p>
            <w:pPr>
              <w:spacing w:after="0"/>
              <w:rPr>
                <w:sz w:val="20"/>
                <w:szCs w:val="20"/>
                <w:color w:val="auto"/>
              </w:rPr>
            </w:pPr>
          </w:p>
        </w:tc>
        <w:tc>
          <w:tcPr>
            <w:tcW w:w="1360" w:type="dxa"/>
            <w:vAlign w:val="bottom"/>
          </w:tcPr>
          <w:p>
            <w:pPr>
              <w:jc w:val="right"/>
              <w:ind w:right="850"/>
              <w:spacing w:after="0"/>
              <w:rPr>
                <w:sz w:val="20"/>
                <w:szCs w:val="20"/>
                <w:color w:val="auto"/>
              </w:rPr>
            </w:pPr>
            <w:r>
              <w:rPr>
                <w:rFonts w:ascii="Arial" w:cs="Arial" w:eastAsia="Arial" w:hAnsi="Arial"/>
                <w:sz w:val="18"/>
                <w:szCs w:val="18"/>
                <w:color w:val="auto"/>
              </w:rPr>
              <w:t>5</w:t>
            </w:r>
          </w:p>
        </w:tc>
        <w:tc>
          <w:tcPr>
            <w:tcW w:w="872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70"/>
        </w:trPr>
        <w:tc>
          <w:tcPr>
            <w:tcW w:w="128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1360" w:type="dxa"/>
            <w:vAlign w:val="bottom"/>
          </w:tcPr>
          <w:p>
            <w:pPr>
              <w:spacing w:after="0"/>
              <w:rPr>
                <w:sz w:val="23"/>
                <w:szCs w:val="23"/>
                <w:color w:val="auto"/>
              </w:rPr>
            </w:pPr>
          </w:p>
        </w:tc>
        <w:tc>
          <w:tcPr>
            <w:tcW w:w="87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452"/>
        </w:trPr>
        <w:tc>
          <w:tcPr>
            <w:tcW w:w="1280" w:type="dxa"/>
            <w:vAlign w:val="bottom"/>
            <w:vMerge w:val="continue"/>
          </w:tcPr>
          <w:p>
            <w:pPr>
              <w:spacing w:after="0"/>
              <w:rPr>
                <w:sz w:val="24"/>
                <w:szCs w:val="24"/>
                <w:color w:val="auto"/>
              </w:rPr>
            </w:pPr>
          </w:p>
        </w:tc>
        <w:tc>
          <w:tcPr>
            <w:tcW w:w="1360" w:type="dxa"/>
            <w:vAlign w:val="bottom"/>
            <w:vMerge w:val="restart"/>
          </w:tcPr>
          <w:p>
            <w:pPr>
              <w:jc w:val="right"/>
              <w:ind w:right="850"/>
              <w:spacing w:after="0"/>
              <w:rPr>
                <w:sz w:val="20"/>
                <w:szCs w:val="20"/>
                <w:color w:val="auto"/>
              </w:rPr>
            </w:pPr>
            <w:r>
              <w:rPr>
                <w:rFonts w:ascii="Arial" w:cs="Arial" w:eastAsia="Arial" w:hAnsi="Arial"/>
                <w:sz w:val="18"/>
                <w:szCs w:val="18"/>
                <w:color w:val="auto"/>
              </w:rPr>
              <w:t>6</w:t>
            </w: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8"/>
        </w:trPr>
        <w:tc>
          <w:tcPr>
            <w:tcW w:w="128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1360" w:type="dxa"/>
            <w:vAlign w:val="bottom"/>
            <w:vMerge w:val="continue"/>
          </w:tcPr>
          <w:p>
            <w:pPr>
              <w:spacing w:after="0"/>
              <w:rPr>
                <w:sz w:val="9"/>
                <w:szCs w:val="9"/>
                <w:color w:val="auto"/>
              </w:rPr>
            </w:pPr>
          </w:p>
        </w:tc>
        <w:tc>
          <w:tcPr>
            <w:tcW w:w="8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8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113,383 shares of Class A Common Stock</w:t>
            </w:r>
          </w:p>
        </w:tc>
        <w:tc>
          <w:tcPr>
            <w:tcW w:w="0" w:type="dxa"/>
            <w:vAlign w:val="bottom"/>
          </w:tcPr>
          <w:p>
            <w:pPr>
              <w:spacing w:after="0"/>
              <w:rPr>
                <w:sz w:val="1"/>
                <w:szCs w:val="1"/>
                <w:color w:val="auto"/>
              </w:rPr>
            </w:pPr>
          </w:p>
        </w:tc>
      </w:tr>
      <w:tr>
        <w:trPr>
          <w:trHeight w:val="122"/>
        </w:trPr>
        <w:tc>
          <w:tcPr>
            <w:tcW w:w="1280" w:type="dxa"/>
            <w:vAlign w:val="bottom"/>
            <w:vMerge w:val="restart"/>
          </w:tcPr>
          <w:p>
            <w:pPr>
              <w:spacing w:after="0" w:line="157" w:lineRule="exact"/>
              <w:rPr>
                <w:sz w:val="20"/>
                <w:szCs w:val="20"/>
                <w:color w:val="auto"/>
              </w:rPr>
            </w:pPr>
            <w:r>
              <w:rPr>
                <w:rFonts w:ascii="Arial" w:cs="Arial" w:eastAsia="Arial" w:hAnsi="Arial"/>
                <w:sz w:val="18"/>
                <w:szCs w:val="18"/>
                <w:color w:val="auto"/>
              </w:rPr>
              <w:t>Beneficially</w:t>
            </w:r>
          </w:p>
        </w:tc>
        <w:tc>
          <w:tcPr>
            <w:tcW w:w="1360" w:type="dxa"/>
            <w:vAlign w:val="bottom"/>
          </w:tcPr>
          <w:p>
            <w:pPr>
              <w:spacing w:after="0"/>
              <w:rPr>
                <w:sz w:val="10"/>
                <w:szCs w:val="10"/>
                <w:color w:val="auto"/>
              </w:rPr>
            </w:pPr>
          </w:p>
        </w:tc>
        <w:tc>
          <w:tcPr>
            <w:tcW w:w="8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280" w:type="dxa"/>
            <w:vAlign w:val="bottom"/>
            <w:vMerge w:val="continue"/>
          </w:tcPr>
          <w:p>
            <w:pPr>
              <w:spacing w:after="0"/>
              <w:rPr>
                <w:sz w:val="4"/>
                <w:szCs w:val="4"/>
                <w:color w:val="auto"/>
              </w:rPr>
            </w:pPr>
          </w:p>
        </w:tc>
        <w:tc>
          <w:tcPr>
            <w:tcW w:w="136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280" w:type="dxa"/>
            <w:vAlign w:val="bottom"/>
          </w:tcPr>
          <w:p>
            <w:pPr>
              <w:spacing w:after="0"/>
              <w:rPr>
                <w:sz w:val="20"/>
                <w:szCs w:val="20"/>
                <w:color w:val="auto"/>
              </w:rPr>
            </w:pPr>
            <w:r>
              <w:rPr>
                <w:rFonts w:ascii="Arial" w:cs="Arial" w:eastAsia="Arial" w:hAnsi="Arial"/>
                <w:sz w:val="18"/>
                <w:szCs w:val="18"/>
                <w:color w:val="auto"/>
              </w:rPr>
              <w:t>Owned by</w:t>
            </w:r>
          </w:p>
        </w:tc>
        <w:tc>
          <w:tcPr>
            <w:tcW w:w="1360" w:type="dxa"/>
            <w:vAlign w:val="bottom"/>
          </w:tcPr>
          <w:p>
            <w:pPr>
              <w:spacing w:after="0"/>
              <w:rPr>
                <w:sz w:val="20"/>
                <w:szCs w:val="20"/>
                <w:color w:val="auto"/>
              </w:rPr>
            </w:pPr>
          </w:p>
        </w:tc>
        <w:tc>
          <w:tcPr>
            <w:tcW w:w="8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Each</w:t>
            </w:r>
          </w:p>
        </w:tc>
        <w:tc>
          <w:tcPr>
            <w:tcW w:w="1360" w:type="dxa"/>
            <w:vAlign w:val="bottom"/>
            <w:vMerge w:val="restart"/>
          </w:tcPr>
          <w:p>
            <w:pPr>
              <w:jc w:val="right"/>
              <w:ind w:right="850"/>
              <w:spacing w:after="0"/>
              <w:rPr>
                <w:sz w:val="20"/>
                <w:szCs w:val="20"/>
                <w:color w:val="auto"/>
              </w:rPr>
            </w:pPr>
            <w:r>
              <w:rPr>
                <w:rFonts w:ascii="Arial" w:cs="Arial" w:eastAsia="Arial" w:hAnsi="Arial"/>
                <w:sz w:val="18"/>
                <w:szCs w:val="18"/>
                <w:color w:val="auto"/>
              </w:rPr>
              <w:t>7</w:t>
            </w: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22"/>
        </w:trPr>
        <w:tc>
          <w:tcPr>
            <w:tcW w:w="128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1360" w:type="dxa"/>
            <w:vAlign w:val="bottom"/>
            <w:vMerge w:val="continue"/>
          </w:tcPr>
          <w:p>
            <w:pPr>
              <w:spacing w:after="0"/>
              <w:rPr>
                <w:sz w:val="10"/>
                <w:szCs w:val="10"/>
                <w:color w:val="auto"/>
              </w:rPr>
            </w:pPr>
          </w:p>
        </w:tc>
        <w:tc>
          <w:tcPr>
            <w:tcW w:w="8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80" w:type="dxa"/>
            <w:vAlign w:val="bottom"/>
            <w:vMerge w:val="continue"/>
          </w:tcPr>
          <w:p>
            <w:pPr>
              <w:spacing w:after="0"/>
              <w:rPr>
                <w:sz w:val="8"/>
                <w:szCs w:val="8"/>
                <w:color w:val="auto"/>
              </w:rPr>
            </w:pPr>
          </w:p>
        </w:tc>
        <w:tc>
          <w:tcPr>
            <w:tcW w:w="1360" w:type="dxa"/>
            <w:vAlign w:val="bottom"/>
          </w:tcPr>
          <w:p>
            <w:pPr>
              <w:spacing w:after="0"/>
              <w:rPr>
                <w:sz w:val="8"/>
                <w:szCs w:val="8"/>
                <w:color w:val="auto"/>
              </w:rPr>
            </w:pPr>
          </w:p>
        </w:tc>
        <w:tc>
          <w:tcPr>
            <w:tcW w:w="8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1280" w:type="dxa"/>
            <w:vAlign w:val="bottom"/>
          </w:tcPr>
          <w:p>
            <w:pPr>
              <w:spacing w:after="0" w:line="157" w:lineRule="exact"/>
              <w:rPr>
                <w:sz w:val="20"/>
                <w:szCs w:val="20"/>
                <w:color w:val="auto"/>
              </w:rPr>
            </w:pPr>
            <w:r>
              <w:rPr>
                <w:rFonts w:ascii="Arial" w:cs="Arial" w:eastAsia="Arial" w:hAnsi="Arial"/>
                <w:sz w:val="18"/>
                <w:szCs w:val="18"/>
                <w:color w:val="auto"/>
              </w:rPr>
              <w:t>Person With:</w:t>
            </w:r>
          </w:p>
        </w:tc>
        <w:tc>
          <w:tcPr>
            <w:tcW w:w="1360" w:type="dxa"/>
            <w:vAlign w:val="bottom"/>
          </w:tcPr>
          <w:p>
            <w:pPr>
              <w:spacing w:after="0"/>
              <w:rPr>
                <w:sz w:val="15"/>
                <w:szCs w:val="15"/>
                <w:color w:val="auto"/>
              </w:rPr>
            </w:pPr>
          </w:p>
        </w:tc>
        <w:tc>
          <w:tcPr>
            <w:tcW w:w="8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60"/>
        </w:trPr>
        <w:tc>
          <w:tcPr>
            <w:tcW w:w="1280" w:type="dxa"/>
            <w:vAlign w:val="bottom"/>
          </w:tcPr>
          <w:p>
            <w:pPr>
              <w:spacing w:after="0"/>
              <w:rPr>
                <w:sz w:val="24"/>
                <w:szCs w:val="24"/>
                <w:color w:val="auto"/>
              </w:rPr>
            </w:pPr>
          </w:p>
        </w:tc>
        <w:tc>
          <w:tcPr>
            <w:tcW w:w="1360" w:type="dxa"/>
            <w:vAlign w:val="bottom"/>
          </w:tcPr>
          <w:p>
            <w:pPr>
              <w:jc w:val="right"/>
              <w:ind w:right="850"/>
              <w:spacing w:after="0"/>
              <w:rPr>
                <w:sz w:val="20"/>
                <w:szCs w:val="20"/>
                <w:color w:val="auto"/>
              </w:rPr>
            </w:pPr>
            <w:r>
              <w:rPr>
                <w:rFonts w:ascii="Arial" w:cs="Arial" w:eastAsia="Arial" w:hAnsi="Arial"/>
                <w:sz w:val="18"/>
                <w:szCs w:val="18"/>
                <w:color w:val="auto"/>
              </w:rPr>
              <w:t>8</w:t>
            </w:r>
          </w:p>
        </w:tc>
        <w:tc>
          <w:tcPr>
            <w:tcW w:w="872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113,383 shares of Class A Common Stock</w:t>
            </w:r>
          </w:p>
        </w:tc>
        <w:tc>
          <w:tcPr>
            <w:tcW w:w="0" w:type="dxa"/>
            <w:vAlign w:val="bottom"/>
          </w:tcPr>
          <w:p>
            <w:pPr>
              <w:spacing w:after="0"/>
              <w:rPr>
                <w:sz w:val="1"/>
                <w:szCs w:val="1"/>
                <w:color w:val="auto"/>
              </w:rPr>
            </w:pPr>
          </w:p>
        </w:tc>
      </w:tr>
      <w:tr>
        <w:trPr>
          <w:trHeight w:val="54"/>
        </w:trPr>
        <w:tc>
          <w:tcPr>
            <w:tcW w:w="1280" w:type="dxa"/>
            <w:vAlign w:val="bottom"/>
          </w:tcPr>
          <w:p>
            <w:pPr>
              <w:spacing w:after="0"/>
              <w:rPr>
                <w:sz w:val="4"/>
                <w:szCs w:val="4"/>
                <w:color w:val="auto"/>
              </w:rPr>
            </w:pPr>
          </w:p>
        </w:tc>
        <w:tc>
          <w:tcPr>
            <w:tcW w:w="136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ind w:left="1000" w:right="5560" w:hanging="620"/>
        <w:spacing w:after="0" w:line="277"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113,383 shares of Class A Common Stock</w:t>
      </w:r>
    </w:p>
    <w:p>
      <w:pPr>
        <w:sectPr>
          <w:pgSz w:w="11900" w:h="16929" w:orient="portrait"/>
          <w:cols w:equalWidth="0" w:num="1">
            <w:col w:w="11360"/>
          </w:cols>
          <w:pgMar w:left="300" w:top="463" w:right="239" w:bottom="0" w:gutter="0" w:footer="0" w:header="0"/>
        </w:sectPr>
      </w:pPr>
    </w:p>
    <w:bookmarkStart w:id="4" w:name="page5"/>
    <w:bookmarkEnd w:id="4"/>
    <w:p>
      <w:pPr>
        <w:ind w:left="1000" w:hanging="620"/>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791845</wp:posOffset>
            </wp:positionH>
            <wp:positionV relativeFrom="page">
              <wp:posOffset>114935</wp:posOffset>
            </wp:positionV>
            <wp:extent cx="661225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612255" cy="8890"/>
                    </a:xfrm>
                    <a:prstGeom prst="rect">
                      <a:avLst/>
                    </a:prstGeom>
                    <a:noFill/>
                  </pic:spPr>
                </pic:pic>
              </a:graphicData>
            </a:graphic>
          </wp:anchor>
        </w:drawing>
        <w:t>Check Box if the Aggregate Amount in Row (9) Excludes Certain Shares (See Instructions) x</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right="6560" w:hanging="620"/>
        <w:spacing w:after="0" w:line="277"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Percent of Class Represented by Amount in Row (9) 0.3%</w:t>
      </w:r>
    </w:p>
    <w:p>
      <w:pPr>
        <w:spacing w:after="0" w:line="386" w:lineRule="exact"/>
        <w:rPr>
          <w:rFonts w:ascii="Arial" w:cs="Arial" w:eastAsia="Arial" w:hAnsi="Arial"/>
          <w:sz w:val="18"/>
          <w:szCs w:val="18"/>
          <w:color w:val="auto"/>
        </w:rPr>
      </w:pPr>
    </w:p>
    <w:p>
      <w:pPr>
        <w:ind w:left="1000" w:hanging="620"/>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61225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-508000</wp:posOffset>
            </wp:positionV>
            <wp:extent cx="661225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-1057275</wp:posOffset>
            </wp:positionV>
            <wp:extent cx="661225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5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CUSIP No. 62942X306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48895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000" w:hanging="620"/>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1000" w:right="6060"/>
        <w:spacing w:after="0" w:line="511"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Apollo A-N Credit Fund (Delaware),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-113030</wp:posOffset>
            </wp:positionV>
            <wp:extent cx="661225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165" w:lineRule="exact"/>
        <w:rPr>
          <w:sz w:val="20"/>
          <w:szCs w:val="20"/>
          <w:color w:val="auto"/>
        </w:rPr>
      </w:pPr>
    </w:p>
    <w:p>
      <w:pPr>
        <w:ind w:left="1000" w:hanging="620"/>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17" w:lineRule="exact"/>
        <w:rPr>
          <w:rFonts w:ascii="Arial" w:cs="Arial" w:eastAsia="Arial" w:hAnsi="Arial"/>
          <w:sz w:val="18"/>
          <w:szCs w:val="18"/>
          <w:color w:val="auto"/>
        </w:rPr>
      </w:pPr>
    </w:p>
    <w:p>
      <w:pPr>
        <w:ind w:left="2160" w:hanging="1159"/>
        <w:spacing w:after="0"/>
        <w:tabs>
          <w:tab w:leader="none" w:pos="21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160" w:hanging="1159"/>
        <w:spacing w:after="0"/>
        <w:tabs>
          <w:tab w:leader="none" w:pos="21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1339215</wp:posOffset>
            </wp:positionH>
            <wp:positionV relativeFrom="paragraph">
              <wp:posOffset>48895</wp:posOffset>
            </wp:positionV>
            <wp:extent cx="587438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-164465</wp:posOffset>
            </wp:positionV>
            <wp:extent cx="587438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87438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00" w:hanging="620"/>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48895</wp:posOffset>
            </wp:positionV>
            <wp:extent cx="661225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00" w:right="7740" w:hanging="620"/>
        <w:spacing w:after="0" w:line="277" w:lineRule="auto"/>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14605</wp:posOffset>
            </wp:positionV>
            <wp:extent cx="661225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80" w:type="dxa"/>
            <w:vAlign w:val="bottom"/>
          </w:tcPr>
          <w:p>
            <w:pPr>
              <w:spacing w:after="0"/>
              <w:rPr>
                <w:sz w:val="20"/>
                <w:szCs w:val="20"/>
                <w:color w:val="auto"/>
              </w:rPr>
            </w:pPr>
          </w:p>
        </w:tc>
        <w:tc>
          <w:tcPr>
            <w:tcW w:w="1360" w:type="dxa"/>
            <w:vAlign w:val="bottom"/>
          </w:tcPr>
          <w:p>
            <w:pPr>
              <w:jc w:val="right"/>
              <w:ind w:right="850"/>
              <w:spacing w:after="0"/>
              <w:rPr>
                <w:sz w:val="20"/>
                <w:szCs w:val="20"/>
                <w:color w:val="auto"/>
              </w:rPr>
            </w:pPr>
            <w:r>
              <w:rPr>
                <w:rFonts w:ascii="Arial" w:cs="Arial" w:eastAsia="Arial" w:hAnsi="Arial"/>
                <w:sz w:val="18"/>
                <w:szCs w:val="18"/>
                <w:color w:val="auto"/>
              </w:rPr>
              <w:t>5</w:t>
            </w:r>
          </w:p>
        </w:tc>
        <w:tc>
          <w:tcPr>
            <w:tcW w:w="872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70"/>
        </w:trPr>
        <w:tc>
          <w:tcPr>
            <w:tcW w:w="128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1360" w:type="dxa"/>
            <w:vAlign w:val="bottom"/>
          </w:tcPr>
          <w:p>
            <w:pPr>
              <w:spacing w:after="0"/>
              <w:rPr>
                <w:sz w:val="23"/>
                <w:szCs w:val="23"/>
                <w:color w:val="auto"/>
              </w:rPr>
            </w:pPr>
          </w:p>
        </w:tc>
        <w:tc>
          <w:tcPr>
            <w:tcW w:w="87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452"/>
        </w:trPr>
        <w:tc>
          <w:tcPr>
            <w:tcW w:w="1280" w:type="dxa"/>
            <w:vAlign w:val="bottom"/>
            <w:vMerge w:val="continue"/>
          </w:tcPr>
          <w:p>
            <w:pPr>
              <w:spacing w:after="0"/>
              <w:rPr>
                <w:sz w:val="24"/>
                <w:szCs w:val="24"/>
                <w:color w:val="auto"/>
              </w:rPr>
            </w:pPr>
          </w:p>
        </w:tc>
        <w:tc>
          <w:tcPr>
            <w:tcW w:w="1360" w:type="dxa"/>
            <w:vAlign w:val="bottom"/>
            <w:vMerge w:val="restart"/>
          </w:tcPr>
          <w:p>
            <w:pPr>
              <w:jc w:val="right"/>
              <w:ind w:right="850"/>
              <w:spacing w:after="0"/>
              <w:rPr>
                <w:sz w:val="20"/>
                <w:szCs w:val="20"/>
                <w:color w:val="auto"/>
              </w:rPr>
            </w:pPr>
            <w:r>
              <w:rPr>
                <w:rFonts w:ascii="Arial" w:cs="Arial" w:eastAsia="Arial" w:hAnsi="Arial"/>
                <w:sz w:val="18"/>
                <w:szCs w:val="18"/>
                <w:color w:val="auto"/>
              </w:rPr>
              <w:t>6</w:t>
            </w: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8"/>
        </w:trPr>
        <w:tc>
          <w:tcPr>
            <w:tcW w:w="128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1360" w:type="dxa"/>
            <w:vAlign w:val="bottom"/>
            <w:vMerge w:val="continue"/>
          </w:tcPr>
          <w:p>
            <w:pPr>
              <w:spacing w:after="0"/>
              <w:rPr>
                <w:sz w:val="9"/>
                <w:szCs w:val="9"/>
                <w:color w:val="auto"/>
              </w:rPr>
            </w:pPr>
          </w:p>
        </w:tc>
        <w:tc>
          <w:tcPr>
            <w:tcW w:w="8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8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845 shares of Class A Common Stock</w:t>
            </w:r>
          </w:p>
        </w:tc>
        <w:tc>
          <w:tcPr>
            <w:tcW w:w="0" w:type="dxa"/>
            <w:vAlign w:val="bottom"/>
          </w:tcPr>
          <w:p>
            <w:pPr>
              <w:spacing w:after="0"/>
              <w:rPr>
                <w:sz w:val="1"/>
                <w:szCs w:val="1"/>
                <w:color w:val="auto"/>
              </w:rPr>
            </w:pPr>
          </w:p>
        </w:tc>
      </w:tr>
      <w:tr>
        <w:trPr>
          <w:trHeight w:val="122"/>
        </w:trPr>
        <w:tc>
          <w:tcPr>
            <w:tcW w:w="1280" w:type="dxa"/>
            <w:vAlign w:val="bottom"/>
            <w:vMerge w:val="restart"/>
          </w:tcPr>
          <w:p>
            <w:pPr>
              <w:spacing w:after="0" w:line="157" w:lineRule="exact"/>
              <w:rPr>
                <w:sz w:val="20"/>
                <w:szCs w:val="20"/>
                <w:color w:val="auto"/>
              </w:rPr>
            </w:pPr>
            <w:r>
              <w:rPr>
                <w:rFonts w:ascii="Arial" w:cs="Arial" w:eastAsia="Arial" w:hAnsi="Arial"/>
                <w:sz w:val="18"/>
                <w:szCs w:val="18"/>
                <w:color w:val="auto"/>
              </w:rPr>
              <w:t>Beneficially</w:t>
            </w:r>
          </w:p>
        </w:tc>
        <w:tc>
          <w:tcPr>
            <w:tcW w:w="1360" w:type="dxa"/>
            <w:vAlign w:val="bottom"/>
          </w:tcPr>
          <w:p>
            <w:pPr>
              <w:spacing w:after="0"/>
              <w:rPr>
                <w:sz w:val="10"/>
                <w:szCs w:val="10"/>
                <w:color w:val="auto"/>
              </w:rPr>
            </w:pPr>
          </w:p>
        </w:tc>
        <w:tc>
          <w:tcPr>
            <w:tcW w:w="8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280" w:type="dxa"/>
            <w:vAlign w:val="bottom"/>
            <w:vMerge w:val="continue"/>
          </w:tcPr>
          <w:p>
            <w:pPr>
              <w:spacing w:after="0"/>
              <w:rPr>
                <w:sz w:val="4"/>
                <w:szCs w:val="4"/>
                <w:color w:val="auto"/>
              </w:rPr>
            </w:pPr>
          </w:p>
        </w:tc>
        <w:tc>
          <w:tcPr>
            <w:tcW w:w="136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280" w:type="dxa"/>
            <w:vAlign w:val="bottom"/>
          </w:tcPr>
          <w:p>
            <w:pPr>
              <w:spacing w:after="0"/>
              <w:rPr>
                <w:sz w:val="20"/>
                <w:szCs w:val="20"/>
                <w:color w:val="auto"/>
              </w:rPr>
            </w:pPr>
            <w:r>
              <w:rPr>
                <w:rFonts w:ascii="Arial" w:cs="Arial" w:eastAsia="Arial" w:hAnsi="Arial"/>
                <w:sz w:val="18"/>
                <w:szCs w:val="18"/>
                <w:color w:val="auto"/>
              </w:rPr>
              <w:t>Owned by</w:t>
            </w:r>
          </w:p>
        </w:tc>
        <w:tc>
          <w:tcPr>
            <w:tcW w:w="1360" w:type="dxa"/>
            <w:vAlign w:val="bottom"/>
          </w:tcPr>
          <w:p>
            <w:pPr>
              <w:spacing w:after="0"/>
              <w:rPr>
                <w:sz w:val="20"/>
                <w:szCs w:val="20"/>
                <w:color w:val="auto"/>
              </w:rPr>
            </w:pPr>
          </w:p>
        </w:tc>
        <w:tc>
          <w:tcPr>
            <w:tcW w:w="8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Each</w:t>
            </w:r>
          </w:p>
        </w:tc>
        <w:tc>
          <w:tcPr>
            <w:tcW w:w="1360" w:type="dxa"/>
            <w:vAlign w:val="bottom"/>
            <w:vMerge w:val="restart"/>
          </w:tcPr>
          <w:p>
            <w:pPr>
              <w:jc w:val="right"/>
              <w:ind w:right="850"/>
              <w:spacing w:after="0"/>
              <w:rPr>
                <w:sz w:val="20"/>
                <w:szCs w:val="20"/>
                <w:color w:val="auto"/>
              </w:rPr>
            </w:pPr>
            <w:r>
              <w:rPr>
                <w:rFonts w:ascii="Arial" w:cs="Arial" w:eastAsia="Arial" w:hAnsi="Arial"/>
                <w:sz w:val="18"/>
                <w:szCs w:val="18"/>
                <w:color w:val="auto"/>
              </w:rPr>
              <w:t>7</w:t>
            </w: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22"/>
        </w:trPr>
        <w:tc>
          <w:tcPr>
            <w:tcW w:w="128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1360" w:type="dxa"/>
            <w:vAlign w:val="bottom"/>
            <w:vMerge w:val="continue"/>
          </w:tcPr>
          <w:p>
            <w:pPr>
              <w:spacing w:after="0"/>
              <w:rPr>
                <w:sz w:val="10"/>
                <w:szCs w:val="10"/>
                <w:color w:val="auto"/>
              </w:rPr>
            </w:pPr>
          </w:p>
        </w:tc>
        <w:tc>
          <w:tcPr>
            <w:tcW w:w="8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80" w:type="dxa"/>
            <w:vAlign w:val="bottom"/>
            <w:vMerge w:val="continue"/>
          </w:tcPr>
          <w:p>
            <w:pPr>
              <w:spacing w:after="0"/>
              <w:rPr>
                <w:sz w:val="8"/>
                <w:szCs w:val="8"/>
                <w:color w:val="auto"/>
              </w:rPr>
            </w:pPr>
          </w:p>
        </w:tc>
        <w:tc>
          <w:tcPr>
            <w:tcW w:w="1360" w:type="dxa"/>
            <w:vAlign w:val="bottom"/>
          </w:tcPr>
          <w:p>
            <w:pPr>
              <w:spacing w:after="0"/>
              <w:rPr>
                <w:sz w:val="8"/>
                <w:szCs w:val="8"/>
                <w:color w:val="auto"/>
              </w:rPr>
            </w:pPr>
          </w:p>
        </w:tc>
        <w:tc>
          <w:tcPr>
            <w:tcW w:w="8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1280" w:type="dxa"/>
            <w:vAlign w:val="bottom"/>
          </w:tcPr>
          <w:p>
            <w:pPr>
              <w:spacing w:after="0" w:line="157" w:lineRule="exact"/>
              <w:rPr>
                <w:sz w:val="20"/>
                <w:szCs w:val="20"/>
                <w:color w:val="auto"/>
              </w:rPr>
            </w:pPr>
            <w:r>
              <w:rPr>
                <w:rFonts w:ascii="Arial" w:cs="Arial" w:eastAsia="Arial" w:hAnsi="Arial"/>
                <w:sz w:val="18"/>
                <w:szCs w:val="18"/>
                <w:color w:val="auto"/>
              </w:rPr>
              <w:t>Person With:</w:t>
            </w:r>
          </w:p>
        </w:tc>
        <w:tc>
          <w:tcPr>
            <w:tcW w:w="1360" w:type="dxa"/>
            <w:vAlign w:val="bottom"/>
          </w:tcPr>
          <w:p>
            <w:pPr>
              <w:spacing w:after="0"/>
              <w:rPr>
                <w:sz w:val="15"/>
                <w:szCs w:val="15"/>
                <w:color w:val="auto"/>
              </w:rPr>
            </w:pPr>
          </w:p>
        </w:tc>
        <w:tc>
          <w:tcPr>
            <w:tcW w:w="8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60"/>
        </w:trPr>
        <w:tc>
          <w:tcPr>
            <w:tcW w:w="1280" w:type="dxa"/>
            <w:vAlign w:val="bottom"/>
          </w:tcPr>
          <w:p>
            <w:pPr>
              <w:spacing w:after="0"/>
              <w:rPr>
                <w:sz w:val="24"/>
                <w:szCs w:val="24"/>
                <w:color w:val="auto"/>
              </w:rPr>
            </w:pPr>
          </w:p>
        </w:tc>
        <w:tc>
          <w:tcPr>
            <w:tcW w:w="1360" w:type="dxa"/>
            <w:vAlign w:val="bottom"/>
          </w:tcPr>
          <w:p>
            <w:pPr>
              <w:jc w:val="right"/>
              <w:ind w:right="850"/>
              <w:spacing w:after="0"/>
              <w:rPr>
                <w:sz w:val="20"/>
                <w:szCs w:val="20"/>
                <w:color w:val="auto"/>
              </w:rPr>
            </w:pPr>
            <w:r>
              <w:rPr>
                <w:rFonts w:ascii="Arial" w:cs="Arial" w:eastAsia="Arial" w:hAnsi="Arial"/>
                <w:sz w:val="18"/>
                <w:szCs w:val="18"/>
                <w:color w:val="auto"/>
              </w:rPr>
              <w:t>8</w:t>
            </w:r>
          </w:p>
        </w:tc>
        <w:tc>
          <w:tcPr>
            <w:tcW w:w="872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845 shares of Class A Common Stock</w:t>
            </w:r>
          </w:p>
        </w:tc>
        <w:tc>
          <w:tcPr>
            <w:tcW w:w="0" w:type="dxa"/>
            <w:vAlign w:val="bottom"/>
          </w:tcPr>
          <w:p>
            <w:pPr>
              <w:spacing w:after="0"/>
              <w:rPr>
                <w:sz w:val="1"/>
                <w:szCs w:val="1"/>
                <w:color w:val="auto"/>
              </w:rPr>
            </w:pPr>
          </w:p>
        </w:tc>
      </w:tr>
      <w:tr>
        <w:trPr>
          <w:trHeight w:val="54"/>
        </w:trPr>
        <w:tc>
          <w:tcPr>
            <w:tcW w:w="1280" w:type="dxa"/>
            <w:vAlign w:val="bottom"/>
          </w:tcPr>
          <w:p>
            <w:pPr>
              <w:spacing w:after="0"/>
              <w:rPr>
                <w:sz w:val="4"/>
                <w:szCs w:val="4"/>
                <w:color w:val="auto"/>
              </w:rPr>
            </w:pPr>
          </w:p>
        </w:tc>
        <w:tc>
          <w:tcPr>
            <w:tcW w:w="136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ind w:left="1000" w:right="5560" w:hanging="620"/>
        <w:spacing w:after="0" w:line="277" w:lineRule="auto"/>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845 shares of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14605</wp:posOffset>
            </wp:positionV>
            <wp:extent cx="661225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67" w:lineRule="exact"/>
        <w:rPr>
          <w:sz w:val="20"/>
          <w:szCs w:val="20"/>
          <w:color w:val="auto"/>
        </w:rPr>
      </w:pPr>
    </w:p>
    <w:p>
      <w:pPr>
        <w:ind w:left="1000" w:hanging="620"/>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 x</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right="6560" w:hanging="620"/>
        <w:spacing w:after="0" w:line="277"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Percent of Class Represented by Amount in Row (9) 0.0%</w:t>
      </w:r>
    </w:p>
    <w:p>
      <w:pPr>
        <w:spacing w:after="0" w:line="386" w:lineRule="exact"/>
        <w:rPr>
          <w:rFonts w:ascii="Arial" w:cs="Arial" w:eastAsia="Arial" w:hAnsi="Arial"/>
          <w:sz w:val="18"/>
          <w:szCs w:val="18"/>
          <w:color w:val="auto"/>
        </w:rPr>
      </w:pPr>
    </w:p>
    <w:p>
      <w:pPr>
        <w:ind w:left="1000" w:hanging="620"/>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61225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-508000</wp:posOffset>
            </wp:positionV>
            <wp:extent cx="661225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-1057275</wp:posOffset>
            </wp:positionV>
            <wp:extent cx="661225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5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CUSIP No. 62942X306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48895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300" w:top="544" w:right="239" w:bottom="0" w:gutter="0" w:footer="0" w:header="0"/>
        </w:sectPr>
      </w:pPr>
    </w:p>
    <w:bookmarkStart w:id="5" w:name="page6"/>
    <w:bookmarkEnd w:id="5"/>
    <w:p>
      <w:pPr>
        <w:ind w:left="1000" w:hanging="620"/>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1000" w:right="6060"/>
        <w:spacing w:after="0" w:line="511"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Apollo A-N Credit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-113030</wp:posOffset>
            </wp:positionV>
            <wp:extent cx="661225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165" w:lineRule="exact"/>
        <w:rPr>
          <w:sz w:val="20"/>
          <w:szCs w:val="20"/>
          <w:color w:val="auto"/>
        </w:rPr>
      </w:pPr>
    </w:p>
    <w:p>
      <w:pPr>
        <w:ind w:left="1000" w:hanging="620"/>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17" w:lineRule="exact"/>
        <w:rPr>
          <w:rFonts w:ascii="Arial" w:cs="Arial" w:eastAsia="Arial" w:hAnsi="Arial"/>
          <w:sz w:val="18"/>
          <w:szCs w:val="18"/>
          <w:color w:val="auto"/>
        </w:rPr>
      </w:pPr>
    </w:p>
    <w:p>
      <w:pPr>
        <w:ind w:left="2160" w:hanging="1159"/>
        <w:spacing w:after="0"/>
        <w:tabs>
          <w:tab w:leader="none" w:pos="21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160" w:hanging="1159"/>
        <w:spacing w:after="0"/>
        <w:tabs>
          <w:tab w:leader="none" w:pos="21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1339215</wp:posOffset>
            </wp:positionH>
            <wp:positionV relativeFrom="paragraph">
              <wp:posOffset>48895</wp:posOffset>
            </wp:positionV>
            <wp:extent cx="587438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-164465</wp:posOffset>
            </wp:positionV>
            <wp:extent cx="587438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87438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00" w:hanging="620"/>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48895</wp:posOffset>
            </wp:positionV>
            <wp:extent cx="661225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00" w:right="7740" w:hanging="620"/>
        <w:spacing w:after="0" w:line="277" w:lineRule="auto"/>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14605</wp:posOffset>
            </wp:positionV>
            <wp:extent cx="661225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80" w:type="dxa"/>
            <w:vAlign w:val="bottom"/>
          </w:tcPr>
          <w:p>
            <w:pPr>
              <w:spacing w:after="0"/>
              <w:rPr>
                <w:sz w:val="20"/>
                <w:szCs w:val="20"/>
                <w:color w:val="auto"/>
              </w:rPr>
            </w:pPr>
          </w:p>
        </w:tc>
        <w:tc>
          <w:tcPr>
            <w:tcW w:w="1360" w:type="dxa"/>
            <w:vAlign w:val="bottom"/>
          </w:tcPr>
          <w:p>
            <w:pPr>
              <w:jc w:val="right"/>
              <w:ind w:right="850"/>
              <w:spacing w:after="0"/>
              <w:rPr>
                <w:sz w:val="20"/>
                <w:szCs w:val="20"/>
                <w:color w:val="auto"/>
              </w:rPr>
            </w:pPr>
            <w:r>
              <w:rPr>
                <w:rFonts w:ascii="Arial" w:cs="Arial" w:eastAsia="Arial" w:hAnsi="Arial"/>
                <w:sz w:val="18"/>
                <w:szCs w:val="18"/>
                <w:color w:val="auto"/>
              </w:rPr>
              <w:t>5</w:t>
            </w:r>
          </w:p>
        </w:tc>
        <w:tc>
          <w:tcPr>
            <w:tcW w:w="872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70"/>
        </w:trPr>
        <w:tc>
          <w:tcPr>
            <w:tcW w:w="128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1360" w:type="dxa"/>
            <w:vAlign w:val="bottom"/>
          </w:tcPr>
          <w:p>
            <w:pPr>
              <w:spacing w:after="0"/>
              <w:rPr>
                <w:sz w:val="23"/>
                <w:szCs w:val="23"/>
                <w:color w:val="auto"/>
              </w:rPr>
            </w:pPr>
          </w:p>
        </w:tc>
        <w:tc>
          <w:tcPr>
            <w:tcW w:w="87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452"/>
        </w:trPr>
        <w:tc>
          <w:tcPr>
            <w:tcW w:w="1280" w:type="dxa"/>
            <w:vAlign w:val="bottom"/>
            <w:vMerge w:val="continue"/>
          </w:tcPr>
          <w:p>
            <w:pPr>
              <w:spacing w:after="0"/>
              <w:rPr>
                <w:sz w:val="24"/>
                <w:szCs w:val="24"/>
                <w:color w:val="auto"/>
              </w:rPr>
            </w:pPr>
          </w:p>
        </w:tc>
        <w:tc>
          <w:tcPr>
            <w:tcW w:w="1360" w:type="dxa"/>
            <w:vAlign w:val="bottom"/>
            <w:vMerge w:val="restart"/>
          </w:tcPr>
          <w:p>
            <w:pPr>
              <w:jc w:val="right"/>
              <w:ind w:right="850"/>
              <w:spacing w:after="0"/>
              <w:rPr>
                <w:sz w:val="20"/>
                <w:szCs w:val="20"/>
                <w:color w:val="auto"/>
              </w:rPr>
            </w:pPr>
            <w:r>
              <w:rPr>
                <w:rFonts w:ascii="Arial" w:cs="Arial" w:eastAsia="Arial" w:hAnsi="Arial"/>
                <w:sz w:val="18"/>
                <w:szCs w:val="18"/>
                <w:color w:val="auto"/>
              </w:rPr>
              <w:t>6</w:t>
            </w: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8"/>
        </w:trPr>
        <w:tc>
          <w:tcPr>
            <w:tcW w:w="128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1360" w:type="dxa"/>
            <w:vAlign w:val="bottom"/>
            <w:vMerge w:val="continue"/>
          </w:tcPr>
          <w:p>
            <w:pPr>
              <w:spacing w:after="0"/>
              <w:rPr>
                <w:sz w:val="9"/>
                <w:szCs w:val="9"/>
                <w:color w:val="auto"/>
              </w:rPr>
            </w:pPr>
          </w:p>
        </w:tc>
        <w:tc>
          <w:tcPr>
            <w:tcW w:w="8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8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845 shares of Class A Common Stock</w:t>
            </w:r>
          </w:p>
        </w:tc>
        <w:tc>
          <w:tcPr>
            <w:tcW w:w="0" w:type="dxa"/>
            <w:vAlign w:val="bottom"/>
          </w:tcPr>
          <w:p>
            <w:pPr>
              <w:spacing w:after="0"/>
              <w:rPr>
                <w:sz w:val="1"/>
                <w:szCs w:val="1"/>
                <w:color w:val="auto"/>
              </w:rPr>
            </w:pPr>
          </w:p>
        </w:tc>
      </w:tr>
      <w:tr>
        <w:trPr>
          <w:trHeight w:val="122"/>
        </w:trPr>
        <w:tc>
          <w:tcPr>
            <w:tcW w:w="1280" w:type="dxa"/>
            <w:vAlign w:val="bottom"/>
            <w:vMerge w:val="restart"/>
          </w:tcPr>
          <w:p>
            <w:pPr>
              <w:spacing w:after="0" w:line="157" w:lineRule="exact"/>
              <w:rPr>
                <w:sz w:val="20"/>
                <w:szCs w:val="20"/>
                <w:color w:val="auto"/>
              </w:rPr>
            </w:pPr>
            <w:r>
              <w:rPr>
                <w:rFonts w:ascii="Arial" w:cs="Arial" w:eastAsia="Arial" w:hAnsi="Arial"/>
                <w:sz w:val="18"/>
                <w:szCs w:val="18"/>
                <w:color w:val="auto"/>
              </w:rPr>
              <w:t>Beneficially</w:t>
            </w:r>
          </w:p>
        </w:tc>
        <w:tc>
          <w:tcPr>
            <w:tcW w:w="1360" w:type="dxa"/>
            <w:vAlign w:val="bottom"/>
          </w:tcPr>
          <w:p>
            <w:pPr>
              <w:spacing w:after="0"/>
              <w:rPr>
                <w:sz w:val="10"/>
                <w:szCs w:val="10"/>
                <w:color w:val="auto"/>
              </w:rPr>
            </w:pPr>
          </w:p>
        </w:tc>
        <w:tc>
          <w:tcPr>
            <w:tcW w:w="8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280" w:type="dxa"/>
            <w:vAlign w:val="bottom"/>
            <w:vMerge w:val="continue"/>
          </w:tcPr>
          <w:p>
            <w:pPr>
              <w:spacing w:after="0"/>
              <w:rPr>
                <w:sz w:val="4"/>
                <w:szCs w:val="4"/>
                <w:color w:val="auto"/>
              </w:rPr>
            </w:pPr>
          </w:p>
        </w:tc>
        <w:tc>
          <w:tcPr>
            <w:tcW w:w="136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280" w:type="dxa"/>
            <w:vAlign w:val="bottom"/>
          </w:tcPr>
          <w:p>
            <w:pPr>
              <w:spacing w:after="0"/>
              <w:rPr>
                <w:sz w:val="20"/>
                <w:szCs w:val="20"/>
                <w:color w:val="auto"/>
              </w:rPr>
            </w:pPr>
            <w:r>
              <w:rPr>
                <w:rFonts w:ascii="Arial" w:cs="Arial" w:eastAsia="Arial" w:hAnsi="Arial"/>
                <w:sz w:val="18"/>
                <w:szCs w:val="18"/>
                <w:color w:val="auto"/>
              </w:rPr>
              <w:t>Owned by</w:t>
            </w:r>
          </w:p>
        </w:tc>
        <w:tc>
          <w:tcPr>
            <w:tcW w:w="1360" w:type="dxa"/>
            <w:vAlign w:val="bottom"/>
          </w:tcPr>
          <w:p>
            <w:pPr>
              <w:spacing w:after="0"/>
              <w:rPr>
                <w:sz w:val="20"/>
                <w:szCs w:val="20"/>
                <w:color w:val="auto"/>
              </w:rPr>
            </w:pPr>
          </w:p>
        </w:tc>
        <w:tc>
          <w:tcPr>
            <w:tcW w:w="8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Each</w:t>
            </w:r>
          </w:p>
        </w:tc>
        <w:tc>
          <w:tcPr>
            <w:tcW w:w="1360" w:type="dxa"/>
            <w:vAlign w:val="bottom"/>
            <w:vMerge w:val="restart"/>
          </w:tcPr>
          <w:p>
            <w:pPr>
              <w:jc w:val="right"/>
              <w:ind w:right="850"/>
              <w:spacing w:after="0"/>
              <w:rPr>
                <w:sz w:val="20"/>
                <w:szCs w:val="20"/>
                <w:color w:val="auto"/>
              </w:rPr>
            </w:pPr>
            <w:r>
              <w:rPr>
                <w:rFonts w:ascii="Arial" w:cs="Arial" w:eastAsia="Arial" w:hAnsi="Arial"/>
                <w:sz w:val="18"/>
                <w:szCs w:val="18"/>
                <w:color w:val="auto"/>
              </w:rPr>
              <w:t>7</w:t>
            </w: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22"/>
        </w:trPr>
        <w:tc>
          <w:tcPr>
            <w:tcW w:w="128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1360" w:type="dxa"/>
            <w:vAlign w:val="bottom"/>
            <w:vMerge w:val="continue"/>
          </w:tcPr>
          <w:p>
            <w:pPr>
              <w:spacing w:after="0"/>
              <w:rPr>
                <w:sz w:val="10"/>
                <w:szCs w:val="10"/>
                <w:color w:val="auto"/>
              </w:rPr>
            </w:pPr>
          </w:p>
        </w:tc>
        <w:tc>
          <w:tcPr>
            <w:tcW w:w="8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80" w:type="dxa"/>
            <w:vAlign w:val="bottom"/>
            <w:vMerge w:val="continue"/>
          </w:tcPr>
          <w:p>
            <w:pPr>
              <w:spacing w:after="0"/>
              <w:rPr>
                <w:sz w:val="8"/>
                <w:szCs w:val="8"/>
                <w:color w:val="auto"/>
              </w:rPr>
            </w:pPr>
          </w:p>
        </w:tc>
        <w:tc>
          <w:tcPr>
            <w:tcW w:w="1360" w:type="dxa"/>
            <w:vAlign w:val="bottom"/>
          </w:tcPr>
          <w:p>
            <w:pPr>
              <w:spacing w:after="0"/>
              <w:rPr>
                <w:sz w:val="8"/>
                <w:szCs w:val="8"/>
                <w:color w:val="auto"/>
              </w:rPr>
            </w:pPr>
          </w:p>
        </w:tc>
        <w:tc>
          <w:tcPr>
            <w:tcW w:w="8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1280" w:type="dxa"/>
            <w:vAlign w:val="bottom"/>
          </w:tcPr>
          <w:p>
            <w:pPr>
              <w:spacing w:after="0" w:line="157" w:lineRule="exact"/>
              <w:rPr>
                <w:sz w:val="20"/>
                <w:szCs w:val="20"/>
                <w:color w:val="auto"/>
              </w:rPr>
            </w:pPr>
            <w:r>
              <w:rPr>
                <w:rFonts w:ascii="Arial" w:cs="Arial" w:eastAsia="Arial" w:hAnsi="Arial"/>
                <w:sz w:val="18"/>
                <w:szCs w:val="18"/>
                <w:color w:val="auto"/>
              </w:rPr>
              <w:t>Person With:</w:t>
            </w:r>
          </w:p>
        </w:tc>
        <w:tc>
          <w:tcPr>
            <w:tcW w:w="1360" w:type="dxa"/>
            <w:vAlign w:val="bottom"/>
          </w:tcPr>
          <w:p>
            <w:pPr>
              <w:spacing w:after="0"/>
              <w:rPr>
                <w:sz w:val="15"/>
                <w:szCs w:val="15"/>
                <w:color w:val="auto"/>
              </w:rPr>
            </w:pPr>
          </w:p>
        </w:tc>
        <w:tc>
          <w:tcPr>
            <w:tcW w:w="8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60"/>
        </w:trPr>
        <w:tc>
          <w:tcPr>
            <w:tcW w:w="1280" w:type="dxa"/>
            <w:vAlign w:val="bottom"/>
          </w:tcPr>
          <w:p>
            <w:pPr>
              <w:spacing w:after="0"/>
              <w:rPr>
                <w:sz w:val="24"/>
                <w:szCs w:val="24"/>
                <w:color w:val="auto"/>
              </w:rPr>
            </w:pPr>
          </w:p>
        </w:tc>
        <w:tc>
          <w:tcPr>
            <w:tcW w:w="1360" w:type="dxa"/>
            <w:vAlign w:val="bottom"/>
          </w:tcPr>
          <w:p>
            <w:pPr>
              <w:jc w:val="right"/>
              <w:ind w:right="850"/>
              <w:spacing w:after="0"/>
              <w:rPr>
                <w:sz w:val="20"/>
                <w:szCs w:val="20"/>
                <w:color w:val="auto"/>
              </w:rPr>
            </w:pPr>
            <w:r>
              <w:rPr>
                <w:rFonts w:ascii="Arial" w:cs="Arial" w:eastAsia="Arial" w:hAnsi="Arial"/>
                <w:sz w:val="18"/>
                <w:szCs w:val="18"/>
                <w:color w:val="auto"/>
              </w:rPr>
              <w:t>8</w:t>
            </w:r>
          </w:p>
        </w:tc>
        <w:tc>
          <w:tcPr>
            <w:tcW w:w="872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845 shares of Class A Common Stock</w:t>
            </w:r>
          </w:p>
        </w:tc>
        <w:tc>
          <w:tcPr>
            <w:tcW w:w="0" w:type="dxa"/>
            <w:vAlign w:val="bottom"/>
          </w:tcPr>
          <w:p>
            <w:pPr>
              <w:spacing w:after="0"/>
              <w:rPr>
                <w:sz w:val="1"/>
                <w:szCs w:val="1"/>
                <w:color w:val="auto"/>
              </w:rPr>
            </w:pPr>
          </w:p>
        </w:tc>
      </w:tr>
      <w:tr>
        <w:trPr>
          <w:trHeight w:val="54"/>
        </w:trPr>
        <w:tc>
          <w:tcPr>
            <w:tcW w:w="1280" w:type="dxa"/>
            <w:vAlign w:val="bottom"/>
          </w:tcPr>
          <w:p>
            <w:pPr>
              <w:spacing w:after="0"/>
              <w:rPr>
                <w:sz w:val="4"/>
                <w:szCs w:val="4"/>
                <w:color w:val="auto"/>
              </w:rPr>
            </w:pPr>
          </w:p>
        </w:tc>
        <w:tc>
          <w:tcPr>
            <w:tcW w:w="136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ind w:left="1000" w:right="5560" w:hanging="620"/>
        <w:spacing w:after="0" w:line="277" w:lineRule="auto"/>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845 shares of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14605</wp:posOffset>
            </wp:positionV>
            <wp:extent cx="661225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67" w:lineRule="exact"/>
        <w:rPr>
          <w:sz w:val="20"/>
          <w:szCs w:val="20"/>
          <w:color w:val="auto"/>
        </w:rPr>
      </w:pPr>
    </w:p>
    <w:p>
      <w:pPr>
        <w:ind w:left="1000" w:hanging="620"/>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 x</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right="6560" w:hanging="620"/>
        <w:spacing w:after="0" w:line="277" w:lineRule="auto"/>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Percent of Class Represented by Amount in Row (9) 0.0%</w:t>
      </w:r>
    </w:p>
    <w:p>
      <w:pPr>
        <w:spacing w:after="0" w:line="386" w:lineRule="exact"/>
        <w:rPr>
          <w:rFonts w:ascii="Arial" w:cs="Arial" w:eastAsia="Arial" w:hAnsi="Arial"/>
          <w:sz w:val="18"/>
          <w:szCs w:val="18"/>
          <w:color w:val="auto"/>
        </w:rPr>
      </w:pPr>
    </w:p>
    <w:p>
      <w:pPr>
        <w:ind w:left="1000" w:hanging="620"/>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61225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-508000</wp:posOffset>
            </wp:positionV>
            <wp:extent cx="661225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-1057275</wp:posOffset>
            </wp:positionV>
            <wp:extent cx="661225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5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CUSIP No. 62942X306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48895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000" w:hanging="620"/>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1000" w:right="6060"/>
        <w:spacing w:after="0" w:line="511"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Apollo Credit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-113030</wp:posOffset>
            </wp:positionV>
            <wp:extent cx="661225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165" w:lineRule="exact"/>
        <w:rPr>
          <w:sz w:val="20"/>
          <w:szCs w:val="20"/>
          <w:color w:val="auto"/>
        </w:rPr>
      </w:pPr>
    </w:p>
    <w:p>
      <w:pPr>
        <w:ind w:left="1000" w:hanging="620"/>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17" w:lineRule="exact"/>
        <w:rPr>
          <w:rFonts w:ascii="Arial" w:cs="Arial" w:eastAsia="Arial" w:hAnsi="Arial"/>
          <w:sz w:val="18"/>
          <w:szCs w:val="18"/>
          <w:color w:val="auto"/>
        </w:rPr>
      </w:pPr>
    </w:p>
    <w:p>
      <w:pPr>
        <w:ind w:left="2160" w:hanging="1159"/>
        <w:spacing w:after="0"/>
        <w:tabs>
          <w:tab w:leader="none" w:pos="21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160" w:hanging="1159"/>
        <w:spacing w:after="0"/>
        <w:tabs>
          <w:tab w:leader="none" w:pos="21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1339215</wp:posOffset>
            </wp:positionH>
            <wp:positionV relativeFrom="paragraph">
              <wp:posOffset>48895</wp:posOffset>
            </wp:positionV>
            <wp:extent cx="587438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-164465</wp:posOffset>
            </wp:positionV>
            <wp:extent cx="587438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87438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00" w:hanging="620"/>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48895</wp:posOffset>
            </wp:positionV>
            <wp:extent cx="661225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00" w:right="7740" w:hanging="620"/>
        <w:spacing w:after="0" w:line="277" w:lineRule="auto"/>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14605</wp:posOffset>
            </wp:positionV>
            <wp:extent cx="661225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ectPr>
          <w:pgSz w:w="11900" w:h="16838" w:orient="portrait"/>
          <w:cols w:equalWidth="0" w:num="1">
            <w:col w:w="11360"/>
          </w:cols>
          <w:pgMar w:left="300" w:top="179" w:right="239" w:bottom="31"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0"/>
        </w:trPr>
        <w:tc>
          <w:tcPr>
            <w:tcW w:w="1280" w:type="dxa"/>
            <w:vAlign w:val="bottom"/>
          </w:tcPr>
          <w:p>
            <w:pPr>
              <w:spacing w:after="0"/>
              <w:rPr>
                <w:sz w:val="20"/>
                <w:szCs w:val="20"/>
                <w:color w:val="auto"/>
              </w:rPr>
            </w:pPr>
          </w:p>
        </w:tc>
        <w:tc>
          <w:tcPr>
            <w:tcW w:w="1360" w:type="dxa"/>
            <w:vAlign w:val="bottom"/>
          </w:tcPr>
          <w:p>
            <w:pPr>
              <w:jc w:val="right"/>
              <w:ind w:right="850"/>
              <w:spacing w:after="0"/>
              <w:rPr>
                <w:sz w:val="20"/>
                <w:szCs w:val="20"/>
                <w:color w:val="auto"/>
              </w:rPr>
            </w:pPr>
            <w:r>
              <w:rPr>
                <w:rFonts w:ascii="Arial" w:cs="Arial" w:eastAsia="Arial" w:hAnsi="Arial"/>
                <w:sz w:val="18"/>
                <w:szCs w:val="18"/>
                <w:color w:val="auto"/>
              </w:rPr>
              <w:t>5</w:t>
            </w:r>
          </w:p>
        </w:tc>
        <w:tc>
          <w:tcPr>
            <w:tcW w:w="872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70"/>
        </w:trPr>
        <w:tc>
          <w:tcPr>
            <w:tcW w:w="128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1360" w:type="dxa"/>
            <w:vAlign w:val="bottom"/>
          </w:tcPr>
          <w:p>
            <w:pPr>
              <w:spacing w:after="0"/>
              <w:rPr>
                <w:sz w:val="23"/>
                <w:szCs w:val="23"/>
                <w:color w:val="auto"/>
              </w:rPr>
            </w:pPr>
          </w:p>
        </w:tc>
        <w:tc>
          <w:tcPr>
            <w:tcW w:w="87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452"/>
        </w:trPr>
        <w:tc>
          <w:tcPr>
            <w:tcW w:w="1280" w:type="dxa"/>
            <w:vAlign w:val="bottom"/>
            <w:vMerge w:val="continue"/>
          </w:tcPr>
          <w:p>
            <w:pPr>
              <w:spacing w:after="0"/>
              <w:rPr>
                <w:sz w:val="24"/>
                <w:szCs w:val="24"/>
                <w:color w:val="auto"/>
              </w:rPr>
            </w:pPr>
          </w:p>
        </w:tc>
        <w:tc>
          <w:tcPr>
            <w:tcW w:w="1360" w:type="dxa"/>
            <w:vAlign w:val="bottom"/>
            <w:vMerge w:val="restart"/>
          </w:tcPr>
          <w:p>
            <w:pPr>
              <w:jc w:val="right"/>
              <w:ind w:right="850"/>
              <w:spacing w:after="0"/>
              <w:rPr>
                <w:sz w:val="20"/>
                <w:szCs w:val="20"/>
                <w:color w:val="auto"/>
              </w:rPr>
            </w:pPr>
            <w:r>
              <w:rPr>
                <w:rFonts w:ascii="Arial" w:cs="Arial" w:eastAsia="Arial" w:hAnsi="Arial"/>
                <w:sz w:val="18"/>
                <w:szCs w:val="18"/>
                <w:color w:val="auto"/>
              </w:rPr>
              <w:t>6</w:t>
            </w: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8"/>
        </w:trPr>
        <w:tc>
          <w:tcPr>
            <w:tcW w:w="128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1360" w:type="dxa"/>
            <w:vAlign w:val="bottom"/>
            <w:vMerge w:val="continue"/>
          </w:tcPr>
          <w:p>
            <w:pPr>
              <w:spacing w:after="0"/>
              <w:rPr>
                <w:sz w:val="9"/>
                <w:szCs w:val="9"/>
                <w:color w:val="auto"/>
              </w:rPr>
            </w:pPr>
          </w:p>
        </w:tc>
        <w:tc>
          <w:tcPr>
            <w:tcW w:w="8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8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30,823 shares of Class A Common Stock</w:t>
            </w:r>
          </w:p>
        </w:tc>
        <w:tc>
          <w:tcPr>
            <w:tcW w:w="0" w:type="dxa"/>
            <w:vAlign w:val="bottom"/>
          </w:tcPr>
          <w:p>
            <w:pPr>
              <w:spacing w:after="0"/>
              <w:rPr>
                <w:sz w:val="1"/>
                <w:szCs w:val="1"/>
                <w:color w:val="auto"/>
              </w:rPr>
            </w:pPr>
          </w:p>
        </w:tc>
      </w:tr>
      <w:tr>
        <w:trPr>
          <w:trHeight w:val="122"/>
        </w:trPr>
        <w:tc>
          <w:tcPr>
            <w:tcW w:w="1280" w:type="dxa"/>
            <w:vAlign w:val="bottom"/>
            <w:vMerge w:val="restart"/>
          </w:tcPr>
          <w:p>
            <w:pPr>
              <w:spacing w:after="0" w:line="157" w:lineRule="exact"/>
              <w:rPr>
                <w:sz w:val="20"/>
                <w:szCs w:val="20"/>
                <w:color w:val="auto"/>
              </w:rPr>
            </w:pPr>
            <w:r>
              <w:rPr>
                <w:rFonts w:ascii="Arial" w:cs="Arial" w:eastAsia="Arial" w:hAnsi="Arial"/>
                <w:sz w:val="18"/>
                <w:szCs w:val="18"/>
                <w:color w:val="auto"/>
              </w:rPr>
              <w:t>Beneficially</w:t>
            </w:r>
          </w:p>
        </w:tc>
        <w:tc>
          <w:tcPr>
            <w:tcW w:w="1360" w:type="dxa"/>
            <w:vAlign w:val="bottom"/>
          </w:tcPr>
          <w:p>
            <w:pPr>
              <w:spacing w:after="0"/>
              <w:rPr>
                <w:sz w:val="10"/>
                <w:szCs w:val="10"/>
                <w:color w:val="auto"/>
              </w:rPr>
            </w:pPr>
          </w:p>
        </w:tc>
        <w:tc>
          <w:tcPr>
            <w:tcW w:w="8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280" w:type="dxa"/>
            <w:vAlign w:val="bottom"/>
            <w:vMerge w:val="continue"/>
          </w:tcPr>
          <w:p>
            <w:pPr>
              <w:spacing w:after="0"/>
              <w:rPr>
                <w:sz w:val="4"/>
                <w:szCs w:val="4"/>
                <w:color w:val="auto"/>
              </w:rPr>
            </w:pPr>
          </w:p>
        </w:tc>
        <w:tc>
          <w:tcPr>
            <w:tcW w:w="136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280" w:type="dxa"/>
            <w:vAlign w:val="bottom"/>
          </w:tcPr>
          <w:p>
            <w:pPr>
              <w:spacing w:after="0"/>
              <w:rPr>
                <w:sz w:val="20"/>
                <w:szCs w:val="20"/>
                <w:color w:val="auto"/>
              </w:rPr>
            </w:pPr>
            <w:r>
              <w:rPr>
                <w:rFonts w:ascii="Arial" w:cs="Arial" w:eastAsia="Arial" w:hAnsi="Arial"/>
                <w:sz w:val="18"/>
                <w:szCs w:val="18"/>
                <w:color w:val="auto"/>
              </w:rPr>
              <w:t>Owned by</w:t>
            </w:r>
          </w:p>
        </w:tc>
        <w:tc>
          <w:tcPr>
            <w:tcW w:w="1360" w:type="dxa"/>
            <w:vAlign w:val="bottom"/>
          </w:tcPr>
          <w:p>
            <w:pPr>
              <w:spacing w:after="0"/>
              <w:rPr>
                <w:sz w:val="20"/>
                <w:szCs w:val="20"/>
                <w:color w:val="auto"/>
              </w:rPr>
            </w:pPr>
          </w:p>
        </w:tc>
        <w:tc>
          <w:tcPr>
            <w:tcW w:w="8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Each</w:t>
            </w:r>
          </w:p>
        </w:tc>
        <w:tc>
          <w:tcPr>
            <w:tcW w:w="1360" w:type="dxa"/>
            <w:vAlign w:val="bottom"/>
            <w:vMerge w:val="restart"/>
          </w:tcPr>
          <w:p>
            <w:pPr>
              <w:jc w:val="right"/>
              <w:ind w:right="850"/>
              <w:spacing w:after="0"/>
              <w:rPr>
                <w:sz w:val="20"/>
                <w:szCs w:val="20"/>
                <w:color w:val="auto"/>
              </w:rPr>
            </w:pPr>
            <w:r>
              <w:rPr>
                <w:rFonts w:ascii="Arial" w:cs="Arial" w:eastAsia="Arial" w:hAnsi="Arial"/>
                <w:sz w:val="18"/>
                <w:szCs w:val="18"/>
                <w:color w:val="auto"/>
              </w:rPr>
              <w:t>7</w:t>
            </w: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22"/>
        </w:trPr>
        <w:tc>
          <w:tcPr>
            <w:tcW w:w="128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1360" w:type="dxa"/>
            <w:vAlign w:val="bottom"/>
            <w:vMerge w:val="continue"/>
          </w:tcPr>
          <w:p>
            <w:pPr>
              <w:spacing w:after="0"/>
              <w:rPr>
                <w:sz w:val="10"/>
                <w:szCs w:val="10"/>
                <w:color w:val="auto"/>
              </w:rPr>
            </w:pPr>
          </w:p>
        </w:tc>
        <w:tc>
          <w:tcPr>
            <w:tcW w:w="8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80" w:type="dxa"/>
            <w:vAlign w:val="bottom"/>
            <w:vMerge w:val="continue"/>
          </w:tcPr>
          <w:p>
            <w:pPr>
              <w:spacing w:after="0"/>
              <w:rPr>
                <w:sz w:val="8"/>
                <w:szCs w:val="8"/>
                <w:color w:val="auto"/>
              </w:rPr>
            </w:pPr>
          </w:p>
        </w:tc>
        <w:tc>
          <w:tcPr>
            <w:tcW w:w="1360" w:type="dxa"/>
            <w:vAlign w:val="bottom"/>
          </w:tcPr>
          <w:p>
            <w:pPr>
              <w:spacing w:after="0"/>
              <w:rPr>
                <w:sz w:val="8"/>
                <w:szCs w:val="8"/>
                <w:color w:val="auto"/>
              </w:rPr>
            </w:pPr>
          </w:p>
        </w:tc>
        <w:tc>
          <w:tcPr>
            <w:tcW w:w="8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1280" w:type="dxa"/>
            <w:vAlign w:val="bottom"/>
          </w:tcPr>
          <w:p>
            <w:pPr>
              <w:spacing w:after="0" w:line="157" w:lineRule="exact"/>
              <w:rPr>
                <w:sz w:val="20"/>
                <w:szCs w:val="20"/>
                <w:color w:val="auto"/>
              </w:rPr>
            </w:pPr>
            <w:r>
              <w:rPr>
                <w:rFonts w:ascii="Arial" w:cs="Arial" w:eastAsia="Arial" w:hAnsi="Arial"/>
                <w:sz w:val="18"/>
                <w:szCs w:val="18"/>
                <w:color w:val="auto"/>
              </w:rPr>
              <w:t>Person With:</w:t>
            </w:r>
          </w:p>
        </w:tc>
        <w:tc>
          <w:tcPr>
            <w:tcW w:w="1360" w:type="dxa"/>
            <w:vAlign w:val="bottom"/>
          </w:tcPr>
          <w:p>
            <w:pPr>
              <w:spacing w:after="0"/>
              <w:rPr>
                <w:sz w:val="15"/>
                <w:szCs w:val="15"/>
                <w:color w:val="auto"/>
              </w:rPr>
            </w:pPr>
          </w:p>
        </w:tc>
        <w:tc>
          <w:tcPr>
            <w:tcW w:w="8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60"/>
        </w:trPr>
        <w:tc>
          <w:tcPr>
            <w:tcW w:w="1280" w:type="dxa"/>
            <w:vAlign w:val="bottom"/>
          </w:tcPr>
          <w:p>
            <w:pPr>
              <w:spacing w:after="0"/>
              <w:rPr>
                <w:sz w:val="24"/>
                <w:szCs w:val="24"/>
                <w:color w:val="auto"/>
              </w:rPr>
            </w:pPr>
          </w:p>
        </w:tc>
        <w:tc>
          <w:tcPr>
            <w:tcW w:w="1360" w:type="dxa"/>
            <w:vAlign w:val="bottom"/>
          </w:tcPr>
          <w:p>
            <w:pPr>
              <w:jc w:val="right"/>
              <w:ind w:right="850"/>
              <w:spacing w:after="0"/>
              <w:rPr>
                <w:sz w:val="20"/>
                <w:szCs w:val="20"/>
                <w:color w:val="auto"/>
              </w:rPr>
            </w:pPr>
            <w:r>
              <w:rPr>
                <w:rFonts w:ascii="Arial" w:cs="Arial" w:eastAsia="Arial" w:hAnsi="Arial"/>
                <w:sz w:val="18"/>
                <w:szCs w:val="18"/>
                <w:color w:val="auto"/>
              </w:rPr>
              <w:t>8</w:t>
            </w:r>
          </w:p>
        </w:tc>
        <w:tc>
          <w:tcPr>
            <w:tcW w:w="872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30,823 shares of Class A Common Stock</w:t>
            </w:r>
          </w:p>
        </w:tc>
        <w:tc>
          <w:tcPr>
            <w:tcW w:w="0" w:type="dxa"/>
            <w:vAlign w:val="bottom"/>
          </w:tcPr>
          <w:p>
            <w:pPr>
              <w:spacing w:after="0"/>
              <w:rPr>
                <w:sz w:val="1"/>
                <w:szCs w:val="1"/>
                <w:color w:val="auto"/>
              </w:rPr>
            </w:pPr>
          </w:p>
        </w:tc>
      </w:tr>
      <w:tr>
        <w:trPr>
          <w:trHeight w:val="54"/>
        </w:trPr>
        <w:tc>
          <w:tcPr>
            <w:tcW w:w="1280" w:type="dxa"/>
            <w:vAlign w:val="bottom"/>
          </w:tcPr>
          <w:p>
            <w:pPr>
              <w:spacing w:after="0"/>
              <w:rPr>
                <w:sz w:val="4"/>
                <w:szCs w:val="4"/>
                <w:color w:val="auto"/>
              </w:rPr>
            </w:pPr>
          </w:p>
        </w:tc>
        <w:tc>
          <w:tcPr>
            <w:tcW w:w="136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ind w:left="1000" w:right="5560" w:hanging="620"/>
        <w:spacing w:after="0" w:line="277" w:lineRule="auto"/>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30,823 shares of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14605</wp:posOffset>
            </wp:positionV>
            <wp:extent cx="661225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67" w:lineRule="exact"/>
        <w:rPr>
          <w:sz w:val="20"/>
          <w:szCs w:val="20"/>
          <w:color w:val="auto"/>
        </w:rPr>
      </w:pPr>
    </w:p>
    <w:p>
      <w:pPr>
        <w:ind w:left="1000" w:hanging="620"/>
        <w:spacing w:after="0"/>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 x</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right="6560" w:hanging="620"/>
        <w:spacing w:after="0" w:line="277" w:lineRule="auto"/>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Percent of Class Represented by Amount in Row (9) 0.1%</w:t>
      </w:r>
    </w:p>
    <w:p>
      <w:pPr>
        <w:spacing w:after="0" w:line="386" w:lineRule="exact"/>
        <w:rPr>
          <w:rFonts w:ascii="Arial" w:cs="Arial" w:eastAsia="Arial" w:hAnsi="Arial"/>
          <w:sz w:val="18"/>
          <w:szCs w:val="18"/>
          <w:color w:val="auto"/>
        </w:rPr>
      </w:pPr>
    </w:p>
    <w:p>
      <w:pPr>
        <w:ind w:left="1000" w:hanging="620"/>
        <w:spacing w:after="0"/>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61225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-508000</wp:posOffset>
            </wp:positionV>
            <wp:extent cx="661225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-1057275</wp:posOffset>
            </wp:positionV>
            <wp:extent cx="661225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5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CUSIP No. 62942X306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48895</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000" w:hanging="620"/>
        <w:spacing w:after="0"/>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1000" w:right="6060"/>
        <w:spacing w:after="0" w:line="511"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Apollo Capital Credit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-113030</wp:posOffset>
            </wp:positionV>
            <wp:extent cx="661225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165" w:lineRule="exact"/>
        <w:rPr>
          <w:sz w:val="20"/>
          <w:szCs w:val="20"/>
          <w:color w:val="auto"/>
        </w:rPr>
      </w:pPr>
    </w:p>
    <w:p>
      <w:pPr>
        <w:ind w:left="1000" w:hanging="620"/>
        <w:spacing w:after="0"/>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17" w:lineRule="exact"/>
        <w:rPr>
          <w:rFonts w:ascii="Arial" w:cs="Arial" w:eastAsia="Arial" w:hAnsi="Arial"/>
          <w:sz w:val="18"/>
          <w:szCs w:val="18"/>
          <w:color w:val="auto"/>
        </w:rPr>
      </w:pPr>
    </w:p>
    <w:p>
      <w:pPr>
        <w:ind w:left="2160" w:hanging="1159"/>
        <w:spacing w:after="0"/>
        <w:tabs>
          <w:tab w:leader="none" w:pos="21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160" w:hanging="1159"/>
        <w:spacing w:after="0"/>
        <w:tabs>
          <w:tab w:leader="none" w:pos="21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1339215</wp:posOffset>
            </wp:positionH>
            <wp:positionV relativeFrom="paragraph">
              <wp:posOffset>48895</wp:posOffset>
            </wp:positionV>
            <wp:extent cx="587438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-164465</wp:posOffset>
            </wp:positionV>
            <wp:extent cx="587438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87438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00" w:hanging="620"/>
        <w:spacing w:after="0"/>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48895</wp:posOffset>
            </wp:positionV>
            <wp:extent cx="661225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00" w:right="7740" w:hanging="620"/>
        <w:spacing w:after="0" w:line="277" w:lineRule="auto"/>
        <w:tabs>
          <w:tab w:leader="none" w:pos="10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14605</wp:posOffset>
            </wp:positionV>
            <wp:extent cx="661225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80" w:type="dxa"/>
            <w:vAlign w:val="bottom"/>
          </w:tcPr>
          <w:p>
            <w:pPr>
              <w:spacing w:after="0"/>
              <w:rPr>
                <w:sz w:val="20"/>
                <w:szCs w:val="20"/>
                <w:color w:val="auto"/>
              </w:rPr>
            </w:pPr>
          </w:p>
        </w:tc>
        <w:tc>
          <w:tcPr>
            <w:tcW w:w="1360" w:type="dxa"/>
            <w:vAlign w:val="bottom"/>
          </w:tcPr>
          <w:p>
            <w:pPr>
              <w:jc w:val="right"/>
              <w:ind w:right="850"/>
              <w:spacing w:after="0"/>
              <w:rPr>
                <w:sz w:val="20"/>
                <w:szCs w:val="20"/>
                <w:color w:val="auto"/>
              </w:rPr>
            </w:pPr>
            <w:r>
              <w:rPr>
                <w:rFonts w:ascii="Arial" w:cs="Arial" w:eastAsia="Arial" w:hAnsi="Arial"/>
                <w:sz w:val="18"/>
                <w:szCs w:val="18"/>
                <w:color w:val="auto"/>
              </w:rPr>
              <w:t>5</w:t>
            </w:r>
          </w:p>
        </w:tc>
        <w:tc>
          <w:tcPr>
            <w:tcW w:w="872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70"/>
        </w:trPr>
        <w:tc>
          <w:tcPr>
            <w:tcW w:w="128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1360" w:type="dxa"/>
            <w:vAlign w:val="bottom"/>
          </w:tcPr>
          <w:p>
            <w:pPr>
              <w:spacing w:after="0"/>
              <w:rPr>
                <w:sz w:val="23"/>
                <w:szCs w:val="23"/>
                <w:color w:val="auto"/>
              </w:rPr>
            </w:pPr>
          </w:p>
        </w:tc>
        <w:tc>
          <w:tcPr>
            <w:tcW w:w="87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452"/>
        </w:trPr>
        <w:tc>
          <w:tcPr>
            <w:tcW w:w="1280" w:type="dxa"/>
            <w:vAlign w:val="bottom"/>
            <w:vMerge w:val="continue"/>
          </w:tcPr>
          <w:p>
            <w:pPr>
              <w:spacing w:after="0"/>
              <w:rPr>
                <w:sz w:val="24"/>
                <w:szCs w:val="24"/>
                <w:color w:val="auto"/>
              </w:rPr>
            </w:pPr>
          </w:p>
        </w:tc>
        <w:tc>
          <w:tcPr>
            <w:tcW w:w="1360" w:type="dxa"/>
            <w:vAlign w:val="bottom"/>
            <w:vMerge w:val="restart"/>
          </w:tcPr>
          <w:p>
            <w:pPr>
              <w:jc w:val="right"/>
              <w:ind w:right="850"/>
              <w:spacing w:after="0"/>
              <w:rPr>
                <w:sz w:val="20"/>
                <w:szCs w:val="20"/>
                <w:color w:val="auto"/>
              </w:rPr>
            </w:pPr>
            <w:r>
              <w:rPr>
                <w:rFonts w:ascii="Arial" w:cs="Arial" w:eastAsia="Arial" w:hAnsi="Arial"/>
                <w:sz w:val="18"/>
                <w:szCs w:val="18"/>
                <w:color w:val="auto"/>
              </w:rPr>
              <w:t>6</w:t>
            </w: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8"/>
        </w:trPr>
        <w:tc>
          <w:tcPr>
            <w:tcW w:w="128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1360" w:type="dxa"/>
            <w:vAlign w:val="bottom"/>
            <w:vMerge w:val="continue"/>
          </w:tcPr>
          <w:p>
            <w:pPr>
              <w:spacing w:after="0"/>
              <w:rPr>
                <w:sz w:val="9"/>
                <w:szCs w:val="9"/>
                <w:color w:val="auto"/>
              </w:rPr>
            </w:pPr>
          </w:p>
        </w:tc>
        <w:tc>
          <w:tcPr>
            <w:tcW w:w="8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8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30,823 shares of Class A Common Stock</w:t>
            </w:r>
          </w:p>
        </w:tc>
        <w:tc>
          <w:tcPr>
            <w:tcW w:w="0" w:type="dxa"/>
            <w:vAlign w:val="bottom"/>
          </w:tcPr>
          <w:p>
            <w:pPr>
              <w:spacing w:after="0"/>
              <w:rPr>
                <w:sz w:val="1"/>
                <w:szCs w:val="1"/>
                <w:color w:val="auto"/>
              </w:rPr>
            </w:pPr>
          </w:p>
        </w:tc>
      </w:tr>
      <w:tr>
        <w:trPr>
          <w:trHeight w:val="122"/>
        </w:trPr>
        <w:tc>
          <w:tcPr>
            <w:tcW w:w="1280" w:type="dxa"/>
            <w:vAlign w:val="bottom"/>
            <w:vMerge w:val="restart"/>
          </w:tcPr>
          <w:p>
            <w:pPr>
              <w:spacing w:after="0" w:line="157" w:lineRule="exact"/>
              <w:rPr>
                <w:sz w:val="20"/>
                <w:szCs w:val="20"/>
                <w:color w:val="auto"/>
              </w:rPr>
            </w:pPr>
            <w:r>
              <w:rPr>
                <w:rFonts w:ascii="Arial" w:cs="Arial" w:eastAsia="Arial" w:hAnsi="Arial"/>
                <w:sz w:val="18"/>
                <w:szCs w:val="18"/>
                <w:color w:val="auto"/>
              </w:rPr>
              <w:t>Beneficially</w:t>
            </w:r>
          </w:p>
        </w:tc>
        <w:tc>
          <w:tcPr>
            <w:tcW w:w="1360" w:type="dxa"/>
            <w:vAlign w:val="bottom"/>
          </w:tcPr>
          <w:p>
            <w:pPr>
              <w:spacing w:after="0"/>
              <w:rPr>
                <w:sz w:val="10"/>
                <w:szCs w:val="10"/>
                <w:color w:val="auto"/>
              </w:rPr>
            </w:pPr>
          </w:p>
        </w:tc>
        <w:tc>
          <w:tcPr>
            <w:tcW w:w="8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280" w:type="dxa"/>
            <w:vAlign w:val="bottom"/>
            <w:vMerge w:val="continue"/>
          </w:tcPr>
          <w:p>
            <w:pPr>
              <w:spacing w:after="0"/>
              <w:rPr>
                <w:sz w:val="4"/>
                <w:szCs w:val="4"/>
                <w:color w:val="auto"/>
              </w:rPr>
            </w:pPr>
          </w:p>
        </w:tc>
        <w:tc>
          <w:tcPr>
            <w:tcW w:w="136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280" w:type="dxa"/>
            <w:vAlign w:val="bottom"/>
          </w:tcPr>
          <w:p>
            <w:pPr>
              <w:spacing w:after="0"/>
              <w:rPr>
                <w:sz w:val="20"/>
                <w:szCs w:val="20"/>
                <w:color w:val="auto"/>
              </w:rPr>
            </w:pPr>
            <w:r>
              <w:rPr>
                <w:rFonts w:ascii="Arial" w:cs="Arial" w:eastAsia="Arial" w:hAnsi="Arial"/>
                <w:sz w:val="18"/>
                <w:szCs w:val="18"/>
                <w:color w:val="auto"/>
              </w:rPr>
              <w:t>Owned by</w:t>
            </w:r>
          </w:p>
        </w:tc>
        <w:tc>
          <w:tcPr>
            <w:tcW w:w="1360" w:type="dxa"/>
            <w:vAlign w:val="bottom"/>
          </w:tcPr>
          <w:p>
            <w:pPr>
              <w:spacing w:after="0"/>
              <w:rPr>
                <w:sz w:val="20"/>
                <w:szCs w:val="20"/>
                <w:color w:val="auto"/>
              </w:rPr>
            </w:pPr>
          </w:p>
        </w:tc>
        <w:tc>
          <w:tcPr>
            <w:tcW w:w="8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Each</w:t>
            </w:r>
          </w:p>
        </w:tc>
        <w:tc>
          <w:tcPr>
            <w:tcW w:w="1360" w:type="dxa"/>
            <w:vAlign w:val="bottom"/>
            <w:vMerge w:val="restart"/>
          </w:tcPr>
          <w:p>
            <w:pPr>
              <w:jc w:val="right"/>
              <w:ind w:right="850"/>
              <w:spacing w:after="0"/>
              <w:rPr>
                <w:sz w:val="20"/>
                <w:szCs w:val="20"/>
                <w:color w:val="auto"/>
              </w:rPr>
            </w:pPr>
            <w:r>
              <w:rPr>
                <w:rFonts w:ascii="Arial" w:cs="Arial" w:eastAsia="Arial" w:hAnsi="Arial"/>
                <w:sz w:val="18"/>
                <w:szCs w:val="18"/>
                <w:color w:val="auto"/>
              </w:rPr>
              <w:t>7</w:t>
            </w: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22"/>
        </w:trPr>
        <w:tc>
          <w:tcPr>
            <w:tcW w:w="128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1360" w:type="dxa"/>
            <w:vAlign w:val="bottom"/>
            <w:vMerge w:val="continue"/>
          </w:tcPr>
          <w:p>
            <w:pPr>
              <w:spacing w:after="0"/>
              <w:rPr>
                <w:sz w:val="10"/>
                <w:szCs w:val="10"/>
                <w:color w:val="auto"/>
              </w:rPr>
            </w:pPr>
          </w:p>
        </w:tc>
        <w:tc>
          <w:tcPr>
            <w:tcW w:w="8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80" w:type="dxa"/>
            <w:vAlign w:val="bottom"/>
            <w:vMerge w:val="continue"/>
          </w:tcPr>
          <w:p>
            <w:pPr>
              <w:spacing w:after="0"/>
              <w:rPr>
                <w:sz w:val="8"/>
                <w:szCs w:val="8"/>
                <w:color w:val="auto"/>
              </w:rPr>
            </w:pPr>
          </w:p>
        </w:tc>
        <w:tc>
          <w:tcPr>
            <w:tcW w:w="1360" w:type="dxa"/>
            <w:vAlign w:val="bottom"/>
          </w:tcPr>
          <w:p>
            <w:pPr>
              <w:spacing w:after="0"/>
              <w:rPr>
                <w:sz w:val="8"/>
                <w:szCs w:val="8"/>
                <w:color w:val="auto"/>
              </w:rPr>
            </w:pPr>
          </w:p>
        </w:tc>
        <w:tc>
          <w:tcPr>
            <w:tcW w:w="8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1280" w:type="dxa"/>
            <w:vAlign w:val="bottom"/>
          </w:tcPr>
          <w:p>
            <w:pPr>
              <w:spacing w:after="0" w:line="157" w:lineRule="exact"/>
              <w:rPr>
                <w:sz w:val="20"/>
                <w:szCs w:val="20"/>
                <w:color w:val="auto"/>
              </w:rPr>
            </w:pPr>
            <w:r>
              <w:rPr>
                <w:rFonts w:ascii="Arial" w:cs="Arial" w:eastAsia="Arial" w:hAnsi="Arial"/>
                <w:sz w:val="18"/>
                <w:szCs w:val="18"/>
                <w:color w:val="auto"/>
              </w:rPr>
              <w:t>Person With:</w:t>
            </w:r>
          </w:p>
        </w:tc>
        <w:tc>
          <w:tcPr>
            <w:tcW w:w="1360" w:type="dxa"/>
            <w:vAlign w:val="bottom"/>
          </w:tcPr>
          <w:p>
            <w:pPr>
              <w:spacing w:after="0"/>
              <w:rPr>
                <w:sz w:val="15"/>
                <w:szCs w:val="15"/>
                <w:color w:val="auto"/>
              </w:rPr>
            </w:pPr>
          </w:p>
        </w:tc>
        <w:tc>
          <w:tcPr>
            <w:tcW w:w="8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60"/>
        </w:trPr>
        <w:tc>
          <w:tcPr>
            <w:tcW w:w="1280" w:type="dxa"/>
            <w:vAlign w:val="bottom"/>
          </w:tcPr>
          <w:p>
            <w:pPr>
              <w:spacing w:after="0"/>
              <w:rPr>
                <w:sz w:val="24"/>
                <w:szCs w:val="24"/>
                <w:color w:val="auto"/>
              </w:rPr>
            </w:pPr>
          </w:p>
        </w:tc>
        <w:tc>
          <w:tcPr>
            <w:tcW w:w="1360" w:type="dxa"/>
            <w:vAlign w:val="bottom"/>
          </w:tcPr>
          <w:p>
            <w:pPr>
              <w:jc w:val="right"/>
              <w:ind w:right="850"/>
              <w:spacing w:after="0"/>
              <w:rPr>
                <w:sz w:val="20"/>
                <w:szCs w:val="20"/>
                <w:color w:val="auto"/>
              </w:rPr>
            </w:pPr>
            <w:r>
              <w:rPr>
                <w:rFonts w:ascii="Arial" w:cs="Arial" w:eastAsia="Arial" w:hAnsi="Arial"/>
                <w:sz w:val="18"/>
                <w:szCs w:val="18"/>
                <w:color w:val="auto"/>
              </w:rPr>
              <w:t>8</w:t>
            </w:r>
          </w:p>
        </w:tc>
        <w:tc>
          <w:tcPr>
            <w:tcW w:w="872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30,823 shares of Class A Common Stock</w:t>
            </w:r>
          </w:p>
        </w:tc>
        <w:tc>
          <w:tcPr>
            <w:tcW w:w="0" w:type="dxa"/>
            <w:vAlign w:val="bottom"/>
          </w:tcPr>
          <w:p>
            <w:pPr>
              <w:spacing w:after="0"/>
              <w:rPr>
                <w:sz w:val="1"/>
                <w:szCs w:val="1"/>
                <w:color w:val="auto"/>
              </w:rPr>
            </w:pPr>
          </w:p>
        </w:tc>
      </w:tr>
      <w:tr>
        <w:trPr>
          <w:trHeight w:val="54"/>
        </w:trPr>
        <w:tc>
          <w:tcPr>
            <w:tcW w:w="1280" w:type="dxa"/>
            <w:vAlign w:val="bottom"/>
          </w:tcPr>
          <w:p>
            <w:pPr>
              <w:spacing w:after="0"/>
              <w:rPr>
                <w:sz w:val="4"/>
                <w:szCs w:val="4"/>
                <w:color w:val="auto"/>
              </w:rPr>
            </w:pPr>
          </w:p>
        </w:tc>
        <w:tc>
          <w:tcPr>
            <w:tcW w:w="136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ind w:left="1000" w:right="5560" w:hanging="620"/>
        <w:spacing w:after="0" w:line="277" w:lineRule="auto"/>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30,823 shares of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14605</wp:posOffset>
            </wp:positionV>
            <wp:extent cx="661225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ectPr>
          <w:pgSz w:w="11900" w:h="16838" w:orient="portrait"/>
          <w:cols w:equalWidth="0" w:num="1">
            <w:col w:w="11360"/>
          </w:cols>
          <w:pgMar w:left="300" w:top="179" w:right="239" w:bottom="0" w:gutter="0" w:footer="0" w:header="0"/>
        </w:sectPr>
      </w:pPr>
    </w:p>
    <w:bookmarkStart w:id="7" w:name="page8"/>
    <w:bookmarkEnd w:id="7"/>
    <w:p>
      <w:pPr>
        <w:spacing w:after="0" w:line="9" w:lineRule="exact"/>
        <w:rPr>
          <w:sz w:val="20"/>
          <w:szCs w:val="20"/>
          <w:color w:val="auto"/>
        </w:rPr>
      </w:pPr>
    </w:p>
    <w:p>
      <w:pPr>
        <w:ind w:left="1000" w:hanging="620"/>
        <w:spacing w:after="0"/>
        <w:tabs>
          <w:tab w:leader="none" w:pos="10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 x</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right="6560" w:hanging="620"/>
        <w:spacing w:after="0" w:line="277" w:lineRule="auto"/>
        <w:tabs>
          <w:tab w:leader="none" w:pos="10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Percent of Class Represented by Amount in Row (9) 0.1%</w:t>
      </w:r>
    </w:p>
    <w:p>
      <w:pPr>
        <w:spacing w:after="0" w:line="386" w:lineRule="exact"/>
        <w:rPr>
          <w:rFonts w:ascii="Arial" w:cs="Arial" w:eastAsia="Arial" w:hAnsi="Arial"/>
          <w:sz w:val="18"/>
          <w:szCs w:val="18"/>
          <w:color w:val="auto"/>
        </w:rPr>
      </w:pPr>
    </w:p>
    <w:p>
      <w:pPr>
        <w:ind w:left="1000" w:hanging="620"/>
        <w:spacing w:after="0"/>
        <w:tabs>
          <w:tab w:leader="none" w:pos="10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61225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-508000</wp:posOffset>
            </wp:positionV>
            <wp:extent cx="661225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-1057275</wp:posOffset>
            </wp:positionV>
            <wp:extent cx="661225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5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CUSIP No. 62942X306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48895</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000" w:hanging="620"/>
        <w:spacing w:after="0"/>
        <w:tabs>
          <w:tab w:leader="none" w:pos="10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1000" w:right="6060"/>
        <w:spacing w:after="0" w:line="261"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Apollo SA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22860</wp:posOffset>
            </wp:positionV>
            <wp:extent cx="661225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80" w:lineRule="exact"/>
        <w:rPr>
          <w:sz w:val="20"/>
          <w:szCs w:val="20"/>
          <w:color w:val="auto"/>
        </w:rPr>
      </w:pPr>
    </w:p>
    <w:p>
      <w:pPr>
        <w:ind w:left="1000" w:hanging="620"/>
        <w:spacing w:after="0"/>
        <w:tabs>
          <w:tab w:leader="none" w:pos="10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17" w:lineRule="exact"/>
        <w:rPr>
          <w:rFonts w:ascii="Arial" w:cs="Arial" w:eastAsia="Arial" w:hAnsi="Arial"/>
          <w:sz w:val="18"/>
          <w:szCs w:val="18"/>
          <w:color w:val="auto"/>
        </w:rPr>
      </w:pPr>
    </w:p>
    <w:p>
      <w:pPr>
        <w:ind w:left="2160" w:hanging="1159"/>
        <w:spacing w:after="0"/>
        <w:tabs>
          <w:tab w:leader="none" w:pos="2160" w:val="left"/>
        </w:tabs>
        <w:numPr>
          <w:ilvl w:val="1"/>
          <w:numId w:val="57"/>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160" w:hanging="1159"/>
        <w:spacing w:after="0"/>
        <w:tabs>
          <w:tab w:leader="none" w:pos="2160" w:val="left"/>
        </w:tabs>
        <w:numPr>
          <w:ilvl w:val="1"/>
          <w:numId w:val="57"/>
        </w:numPr>
        <w:rPr>
          <w:rFonts w:ascii="Arial" w:cs="Arial" w:eastAsia="Arial" w:hAnsi="Arial"/>
          <w:sz w:val="18"/>
          <w:szCs w:val="18"/>
          <w:color w:val="auto"/>
        </w:rPr>
      </w:pPr>
      <w:r>
        <w:rPr>
          <w:rFonts w:ascii="Arial" w:cs="Arial" w:eastAsia="Arial" w:hAnsi="Arial"/>
          <w:sz w:val="18"/>
          <w:szCs w:val="18"/>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1339215</wp:posOffset>
            </wp:positionH>
            <wp:positionV relativeFrom="paragraph">
              <wp:posOffset>48895</wp:posOffset>
            </wp:positionV>
            <wp:extent cx="587438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-164465</wp:posOffset>
            </wp:positionV>
            <wp:extent cx="587438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87438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00" w:hanging="620"/>
        <w:spacing w:after="0"/>
        <w:tabs>
          <w:tab w:leader="none" w:pos="10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48895</wp:posOffset>
            </wp:positionV>
            <wp:extent cx="661225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00" w:right="7740" w:hanging="620"/>
        <w:spacing w:after="0" w:line="277" w:lineRule="auto"/>
        <w:tabs>
          <w:tab w:leader="none" w:pos="10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14605</wp:posOffset>
            </wp:positionV>
            <wp:extent cx="661225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80" w:type="dxa"/>
            <w:vAlign w:val="bottom"/>
          </w:tcPr>
          <w:p>
            <w:pPr>
              <w:spacing w:after="0"/>
              <w:rPr>
                <w:sz w:val="20"/>
                <w:szCs w:val="20"/>
                <w:color w:val="auto"/>
              </w:rPr>
            </w:pPr>
          </w:p>
        </w:tc>
        <w:tc>
          <w:tcPr>
            <w:tcW w:w="1360" w:type="dxa"/>
            <w:vAlign w:val="bottom"/>
          </w:tcPr>
          <w:p>
            <w:pPr>
              <w:jc w:val="right"/>
              <w:ind w:right="850"/>
              <w:spacing w:after="0"/>
              <w:rPr>
                <w:sz w:val="20"/>
                <w:szCs w:val="20"/>
                <w:color w:val="auto"/>
              </w:rPr>
            </w:pPr>
            <w:r>
              <w:rPr>
                <w:rFonts w:ascii="Arial" w:cs="Arial" w:eastAsia="Arial" w:hAnsi="Arial"/>
                <w:sz w:val="18"/>
                <w:szCs w:val="18"/>
                <w:color w:val="auto"/>
              </w:rPr>
              <w:t>5</w:t>
            </w:r>
          </w:p>
        </w:tc>
        <w:tc>
          <w:tcPr>
            <w:tcW w:w="872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70"/>
        </w:trPr>
        <w:tc>
          <w:tcPr>
            <w:tcW w:w="128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1360" w:type="dxa"/>
            <w:vAlign w:val="bottom"/>
          </w:tcPr>
          <w:p>
            <w:pPr>
              <w:spacing w:after="0"/>
              <w:rPr>
                <w:sz w:val="23"/>
                <w:szCs w:val="23"/>
                <w:color w:val="auto"/>
              </w:rPr>
            </w:pPr>
          </w:p>
        </w:tc>
        <w:tc>
          <w:tcPr>
            <w:tcW w:w="87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452"/>
        </w:trPr>
        <w:tc>
          <w:tcPr>
            <w:tcW w:w="1280" w:type="dxa"/>
            <w:vAlign w:val="bottom"/>
            <w:vMerge w:val="continue"/>
          </w:tcPr>
          <w:p>
            <w:pPr>
              <w:spacing w:after="0"/>
              <w:rPr>
                <w:sz w:val="24"/>
                <w:szCs w:val="24"/>
                <w:color w:val="auto"/>
              </w:rPr>
            </w:pPr>
          </w:p>
        </w:tc>
        <w:tc>
          <w:tcPr>
            <w:tcW w:w="1360" w:type="dxa"/>
            <w:vAlign w:val="bottom"/>
            <w:vMerge w:val="restart"/>
          </w:tcPr>
          <w:p>
            <w:pPr>
              <w:jc w:val="right"/>
              <w:ind w:right="850"/>
              <w:spacing w:after="0"/>
              <w:rPr>
                <w:sz w:val="20"/>
                <w:szCs w:val="20"/>
                <w:color w:val="auto"/>
              </w:rPr>
            </w:pPr>
            <w:r>
              <w:rPr>
                <w:rFonts w:ascii="Arial" w:cs="Arial" w:eastAsia="Arial" w:hAnsi="Arial"/>
                <w:sz w:val="18"/>
                <w:szCs w:val="18"/>
                <w:color w:val="auto"/>
              </w:rPr>
              <w:t>6</w:t>
            </w: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8"/>
        </w:trPr>
        <w:tc>
          <w:tcPr>
            <w:tcW w:w="128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1360" w:type="dxa"/>
            <w:vAlign w:val="bottom"/>
            <w:vMerge w:val="continue"/>
          </w:tcPr>
          <w:p>
            <w:pPr>
              <w:spacing w:after="0"/>
              <w:rPr>
                <w:sz w:val="9"/>
                <w:szCs w:val="9"/>
                <w:color w:val="auto"/>
              </w:rPr>
            </w:pPr>
          </w:p>
        </w:tc>
        <w:tc>
          <w:tcPr>
            <w:tcW w:w="8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8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26,561 shares of Class A Common Stock</w:t>
            </w:r>
          </w:p>
        </w:tc>
        <w:tc>
          <w:tcPr>
            <w:tcW w:w="0" w:type="dxa"/>
            <w:vAlign w:val="bottom"/>
          </w:tcPr>
          <w:p>
            <w:pPr>
              <w:spacing w:after="0"/>
              <w:rPr>
                <w:sz w:val="1"/>
                <w:szCs w:val="1"/>
                <w:color w:val="auto"/>
              </w:rPr>
            </w:pPr>
          </w:p>
        </w:tc>
      </w:tr>
      <w:tr>
        <w:trPr>
          <w:trHeight w:val="122"/>
        </w:trPr>
        <w:tc>
          <w:tcPr>
            <w:tcW w:w="1280" w:type="dxa"/>
            <w:vAlign w:val="bottom"/>
            <w:vMerge w:val="restart"/>
          </w:tcPr>
          <w:p>
            <w:pPr>
              <w:spacing w:after="0" w:line="157" w:lineRule="exact"/>
              <w:rPr>
                <w:sz w:val="20"/>
                <w:szCs w:val="20"/>
                <w:color w:val="auto"/>
              </w:rPr>
            </w:pPr>
            <w:r>
              <w:rPr>
                <w:rFonts w:ascii="Arial" w:cs="Arial" w:eastAsia="Arial" w:hAnsi="Arial"/>
                <w:sz w:val="18"/>
                <w:szCs w:val="18"/>
                <w:color w:val="auto"/>
              </w:rPr>
              <w:t>Beneficially</w:t>
            </w:r>
          </w:p>
        </w:tc>
        <w:tc>
          <w:tcPr>
            <w:tcW w:w="1360" w:type="dxa"/>
            <w:vAlign w:val="bottom"/>
          </w:tcPr>
          <w:p>
            <w:pPr>
              <w:spacing w:after="0"/>
              <w:rPr>
                <w:sz w:val="10"/>
                <w:szCs w:val="10"/>
                <w:color w:val="auto"/>
              </w:rPr>
            </w:pPr>
          </w:p>
        </w:tc>
        <w:tc>
          <w:tcPr>
            <w:tcW w:w="8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280" w:type="dxa"/>
            <w:vAlign w:val="bottom"/>
            <w:vMerge w:val="continue"/>
          </w:tcPr>
          <w:p>
            <w:pPr>
              <w:spacing w:after="0"/>
              <w:rPr>
                <w:sz w:val="4"/>
                <w:szCs w:val="4"/>
                <w:color w:val="auto"/>
              </w:rPr>
            </w:pPr>
          </w:p>
        </w:tc>
        <w:tc>
          <w:tcPr>
            <w:tcW w:w="136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280" w:type="dxa"/>
            <w:vAlign w:val="bottom"/>
          </w:tcPr>
          <w:p>
            <w:pPr>
              <w:spacing w:after="0"/>
              <w:rPr>
                <w:sz w:val="20"/>
                <w:szCs w:val="20"/>
                <w:color w:val="auto"/>
              </w:rPr>
            </w:pPr>
            <w:r>
              <w:rPr>
                <w:rFonts w:ascii="Arial" w:cs="Arial" w:eastAsia="Arial" w:hAnsi="Arial"/>
                <w:sz w:val="18"/>
                <w:szCs w:val="18"/>
                <w:color w:val="auto"/>
              </w:rPr>
              <w:t>Owned by</w:t>
            </w:r>
          </w:p>
        </w:tc>
        <w:tc>
          <w:tcPr>
            <w:tcW w:w="1360" w:type="dxa"/>
            <w:vAlign w:val="bottom"/>
          </w:tcPr>
          <w:p>
            <w:pPr>
              <w:spacing w:after="0"/>
              <w:rPr>
                <w:sz w:val="20"/>
                <w:szCs w:val="20"/>
                <w:color w:val="auto"/>
              </w:rPr>
            </w:pPr>
          </w:p>
        </w:tc>
        <w:tc>
          <w:tcPr>
            <w:tcW w:w="8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Each</w:t>
            </w:r>
          </w:p>
        </w:tc>
        <w:tc>
          <w:tcPr>
            <w:tcW w:w="1360" w:type="dxa"/>
            <w:vAlign w:val="bottom"/>
            <w:vMerge w:val="restart"/>
          </w:tcPr>
          <w:p>
            <w:pPr>
              <w:jc w:val="right"/>
              <w:ind w:right="850"/>
              <w:spacing w:after="0"/>
              <w:rPr>
                <w:sz w:val="20"/>
                <w:szCs w:val="20"/>
                <w:color w:val="auto"/>
              </w:rPr>
            </w:pPr>
            <w:r>
              <w:rPr>
                <w:rFonts w:ascii="Arial" w:cs="Arial" w:eastAsia="Arial" w:hAnsi="Arial"/>
                <w:sz w:val="18"/>
                <w:szCs w:val="18"/>
                <w:color w:val="auto"/>
              </w:rPr>
              <w:t>7</w:t>
            </w: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22"/>
        </w:trPr>
        <w:tc>
          <w:tcPr>
            <w:tcW w:w="128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1360" w:type="dxa"/>
            <w:vAlign w:val="bottom"/>
            <w:vMerge w:val="continue"/>
          </w:tcPr>
          <w:p>
            <w:pPr>
              <w:spacing w:after="0"/>
              <w:rPr>
                <w:sz w:val="10"/>
                <w:szCs w:val="10"/>
                <w:color w:val="auto"/>
              </w:rPr>
            </w:pPr>
          </w:p>
        </w:tc>
        <w:tc>
          <w:tcPr>
            <w:tcW w:w="8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80" w:type="dxa"/>
            <w:vAlign w:val="bottom"/>
            <w:vMerge w:val="continue"/>
          </w:tcPr>
          <w:p>
            <w:pPr>
              <w:spacing w:after="0"/>
              <w:rPr>
                <w:sz w:val="8"/>
                <w:szCs w:val="8"/>
                <w:color w:val="auto"/>
              </w:rPr>
            </w:pPr>
          </w:p>
        </w:tc>
        <w:tc>
          <w:tcPr>
            <w:tcW w:w="1360" w:type="dxa"/>
            <w:vAlign w:val="bottom"/>
          </w:tcPr>
          <w:p>
            <w:pPr>
              <w:spacing w:after="0"/>
              <w:rPr>
                <w:sz w:val="8"/>
                <w:szCs w:val="8"/>
                <w:color w:val="auto"/>
              </w:rPr>
            </w:pPr>
          </w:p>
        </w:tc>
        <w:tc>
          <w:tcPr>
            <w:tcW w:w="8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1280" w:type="dxa"/>
            <w:vAlign w:val="bottom"/>
          </w:tcPr>
          <w:p>
            <w:pPr>
              <w:spacing w:after="0" w:line="157" w:lineRule="exact"/>
              <w:rPr>
                <w:sz w:val="20"/>
                <w:szCs w:val="20"/>
                <w:color w:val="auto"/>
              </w:rPr>
            </w:pPr>
            <w:r>
              <w:rPr>
                <w:rFonts w:ascii="Arial" w:cs="Arial" w:eastAsia="Arial" w:hAnsi="Arial"/>
                <w:sz w:val="18"/>
                <w:szCs w:val="18"/>
                <w:color w:val="auto"/>
              </w:rPr>
              <w:t>Person With:</w:t>
            </w:r>
          </w:p>
        </w:tc>
        <w:tc>
          <w:tcPr>
            <w:tcW w:w="1360" w:type="dxa"/>
            <w:vAlign w:val="bottom"/>
          </w:tcPr>
          <w:p>
            <w:pPr>
              <w:spacing w:after="0"/>
              <w:rPr>
                <w:sz w:val="15"/>
                <w:szCs w:val="15"/>
                <w:color w:val="auto"/>
              </w:rPr>
            </w:pPr>
          </w:p>
        </w:tc>
        <w:tc>
          <w:tcPr>
            <w:tcW w:w="8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60"/>
        </w:trPr>
        <w:tc>
          <w:tcPr>
            <w:tcW w:w="1280" w:type="dxa"/>
            <w:vAlign w:val="bottom"/>
          </w:tcPr>
          <w:p>
            <w:pPr>
              <w:spacing w:after="0"/>
              <w:rPr>
                <w:sz w:val="24"/>
                <w:szCs w:val="24"/>
                <w:color w:val="auto"/>
              </w:rPr>
            </w:pPr>
          </w:p>
        </w:tc>
        <w:tc>
          <w:tcPr>
            <w:tcW w:w="1360" w:type="dxa"/>
            <w:vAlign w:val="bottom"/>
          </w:tcPr>
          <w:p>
            <w:pPr>
              <w:jc w:val="right"/>
              <w:ind w:right="850"/>
              <w:spacing w:after="0"/>
              <w:rPr>
                <w:sz w:val="20"/>
                <w:szCs w:val="20"/>
                <w:color w:val="auto"/>
              </w:rPr>
            </w:pPr>
            <w:r>
              <w:rPr>
                <w:rFonts w:ascii="Arial" w:cs="Arial" w:eastAsia="Arial" w:hAnsi="Arial"/>
                <w:sz w:val="18"/>
                <w:szCs w:val="18"/>
                <w:color w:val="auto"/>
              </w:rPr>
              <w:t>8</w:t>
            </w:r>
          </w:p>
        </w:tc>
        <w:tc>
          <w:tcPr>
            <w:tcW w:w="872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26,561 shares of Class A Common Stock</w:t>
            </w:r>
          </w:p>
        </w:tc>
        <w:tc>
          <w:tcPr>
            <w:tcW w:w="0" w:type="dxa"/>
            <w:vAlign w:val="bottom"/>
          </w:tcPr>
          <w:p>
            <w:pPr>
              <w:spacing w:after="0"/>
              <w:rPr>
                <w:sz w:val="1"/>
                <w:szCs w:val="1"/>
                <w:color w:val="auto"/>
              </w:rPr>
            </w:pPr>
          </w:p>
        </w:tc>
      </w:tr>
      <w:tr>
        <w:trPr>
          <w:trHeight w:val="54"/>
        </w:trPr>
        <w:tc>
          <w:tcPr>
            <w:tcW w:w="1280" w:type="dxa"/>
            <w:vAlign w:val="bottom"/>
          </w:tcPr>
          <w:p>
            <w:pPr>
              <w:spacing w:after="0"/>
              <w:rPr>
                <w:sz w:val="4"/>
                <w:szCs w:val="4"/>
                <w:color w:val="auto"/>
              </w:rPr>
            </w:pPr>
          </w:p>
        </w:tc>
        <w:tc>
          <w:tcPr>
            <w:tcW w:w="136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ind w:left="1000" w:right="5560" w:hanging="620"/>
        <w:spacing w:after="0" w:line="277" w:lineRule="auto"/>
        <w:tabs>
          <w:tab w:leader="none" w:pos="10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26,561 shares of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14605</wp:posOffset>
            </wp:positionV>
            <wp:extent cx="661225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67" w:lineRule="exact"/>
        <w:rPr>
          <w:sz w:val="20"/>
          <w:szCs w:val="20"/>
          <w:color w:val="auto"/>
        </w:rPr>
      </w:pPr>
    </w:p>
    <w:p>
      <w:pPr>
        <w:ind w:left="1000" w:hanging="620"/>
        <w:spacing w:after="0"/>
        <w:tabs>
          <w:tab w:leader="none" w:pos="10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 x</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right="6560" w:hanging="620"/>
        <w:spacing w:after="0" w:line="277" w:lineRule="auto"/>
        <w:tabs>
          <w:tab w:leader="none" w:pos="10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Percent of Class Represented by Amount in Row (9) 0.1%</w:t>
      </w:r>
    </w:p>
    <w:p>
      <w:pPr>
        <w:spacing w:after="0" w:line="386" w:lineRule="exact"/>
        <w:rPr>
          <w:rFonts w:ascii="Arial" w:cs="Arial" w:eastAsia="Arial" w:hAnsi="Arial"/>
          <w:sz w:val="18"/>
          <w:szCs w:val="18"/>
          <w:color w:val="auto"/>
        </w:rPr>
      </w:pPr>
    </w:p>
    <w:p>
      <w:pPr>
        <w:ind w:left="1000" w:hanging="620"/>
        <w:spacing w:after="0"/>
        <w:tabs>
          <w:tab w:leader="none" w:pos="10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61225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-508000</wp:posOffset>
            </wp:positionV>
            <wp:extent cx="661225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-1057275</wp:posOffset>
            </wp:positionV>
            <wp:extent cx="661225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5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CUSIP No. 62942X306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48895</wp:posOffset>
            </wp:positionV>
            <wp:extent cx="72466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000" w:hanging="620"/>
        <w:spacing w:after="0"/>
        <w:tabs>
          <w:tab w:leader="none" w:pos="10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Name of Reporting Persons.</w:t>
      </w:r>
    </w:p>
    <w:p>
      <w:pPr>
        <w:sectPr>
          <w:pgSz w:w="11900" w:h="16847" w:orient="portrait"/>
          <w:cols w:equalWidth="0" w:num="1">
            <w:col w:w="11360"/>
          </w:cols>
          <w:pgMar w:left="300" w:top="449" w:right="239" w:bottom="0" w:gutter="0" w:footer="0" w:header="0"/>
        </w:sectPr>
      </w:pPr>
    </w:p>
    <w:bookmarkStart w:id="8" w:name="page9"/>
    <w:bookmarkEnd w:id="8"/>
    <w:p>
      <w:pPr>
        <w:ind w:left="1000"/>
        <w:spacing w:after="0"/>
        <w:rPr>
          <w:sz w:val="20"/>
          <w:szCs w:val="20"/>
          <w:color w:val="auto"/>
        </w:rPr>
      </w:pPr>
      <w:r>
        <w:rPr>
          <w:rFonts w:ascii="Arial" w:cs="Arial" w:eastAsia="Arial" w:hAnsi="Arial"/>
          <w:sz w:val="18"/>
          <w:szCs w:val="18"/>
          <w:color w:val="auto"/>
        </w:rPr>
        <w:t>I.R.S. Identification Nos. of Above Persons (Entities Only).</w:t>
      </w:r>
    </w:p>
    <w:p>
      <w:pPr>
        <w:spacing w:after="0" w:line="2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Apollo Capital Management,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61225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1000" w:hanging="620"/>
        <w:spacing w:after="0"/>
        <w:tabs>
          <w:tab w:leader="none" w:pos="10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17" w:lineRule="exact"/>
        <w:rPr>
          <w:rFonts w:ascii="Arial" w:cs="Arial" w:eastAsia="Arial" w:hAnsi="Arial"/>
          <w:sz w:val="18"/>
          <w:szCs w:val="18"/>
          <w:color w:val="auto"/>
        </w:rPr>
      </w:pPr>
    </w:p>
    <w:p>
      <w:pPr>
        <w:ind w:left="2160" w:hanging="1159"/>
        <w:spacing w:after="0"/>
        <w:tabs>
          <w:tab w:leader="none" w:pos="2160" w:val="left"/>
        </w:tabs>
        <w:numPr>
          <w:ilvl w:val="1"/>
          <w:numId w:val="63"/>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160" w:hanging="1159"/>
        <w:spacing w:after="0"/>
        <w:tabs>
          <w:tab w:leader="none" w:pos="2160" w:val="left"/>
        </w:tabs>
        <w:numPr>
          <w:ilvl w:val="1"/>
          <w:numId w:val="63"/>
        </w:numPr>
        <w:rPr>
          <w:rFonts w:ascii="Arial" w:cs="Arial" w:eastAsia="Arial" w:hAnsi="Arial"/>
          <w:sz w:val="18"/>
          <w:szCs w:val="18"/>
          <w:color w:val="auto"/>
        </w:rPr>
      </w:pPr>
      <w:r>
        <w:rPr>
          <w:rFonts w:ascii="Arial" w:cs="Arial" w:eastAsia="Arial" w:hAnsi="Arial"/>
          <w:sz w:val="18"/>
          <w:szCs w:val="18"/>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1339215</wp:posOffset>
            </wp:positionH>
            <wp:positionV relativeFrom="paragraph">
              <wp:posOffset>48895</wp:posOffset>
            </wp:positionV>
            <wp:extent cx="587438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-164465</wp:posOffset>
            </wp:positionV>
            <wp:extent cx="587438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87438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00" w:hanging="620"/>
        <w:spacing w:after="0"/>
        <w:tabs>
          <w:tab w:leader="none" w:pos="10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48895</wp:posOffset>
            </wp:positionV>
            <wp:extent cx="661225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00" w:right="7740" w:hanging="620"/>
        <w:spacing w:after="0" w:line="277" w:lineRule="auto"/>
        <w:tabs>
          <w:tab w:leader="none" w:pos="10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14605</wp:posOffset>
            </wp:positionV>
            <wp:extent cx="661225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80" w:type="dxa"/>
            <w:vAlign w:val="bottom"/>
          </w:tcPr>
          <w:p>
            <w:pPr>
              <w:spacing w:after="0"/>
              <w:rPr>
                <w:sz w:val="20"/>
                <w:szCs w:val="20"/>
                <w:color w:val="auto"/>
              </w:rPr>
            </w:pPr>
          </w:p>
        </w:tc>
        <w:tc>
          <w:tcPr>
            <w:tcW w:w="1360" w:type="dxa"/>
            <w:vAlign w:val="bottom"/>
          </w:tcPr>
          <w:p>
            <w:pPr>
              <w:jc w:val="right"/>
              <w:ind w:right="850"/>
              <w:spacing w:after="0"/>
              <w:rPr>
                <w:sz w:val="20"/>
                <w:szCs w:val="20"/>
                <w:color w:val="auto"/>
              </w:rPr>
            </w:pPr>
            <w:r>
              <w:rPr>
                <w:rFonts w:ascii="Arial" w:cs="Arial" w:eastAsia="Arial" w:hAnsi="Arial"/>
                <w:sz w:val="18"/>
                <w:szCs w:val="18"/>
                <w:color w:val="auto"/>
              </w:rPr>
              <w:t>5</w:t>
            </w:r>
          </w:p>
        </w:tc>
        <w:tc>
          <w:tcPr>
            <w:tcW w:w="872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70"/>
        </w:trPr>
        <w:tc>
          <w:tcPr>
            <w:tcW w:w="128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1360" w:type="dxa"/>
            <w:vAlign w:val="bottom"/>
          </w:tcPr>
          <w:p>
            <w:pPr>
              <w:spacing w:after="0"/>
              <w:rPr>
                <w:sz w:val="23"/>
                <w:szCs w:val="23"/>
                <w:color w:val="auto"/>
              </w:rPr>
            </w:pPr>
          </w:p>
        </w:tc>
        <w:tc>
          <w:tcPr>
            <w:tcW w:w="87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452"/>
        </w:trPr>
        <w:tc>
          <w:tcPr>
            <w:tcW w:w="1280" w:type="dxa"/>
            <w:vAlign w:val="bottom"/>
            <w:vMerge w:val="continue"/>
          </w:tcPr>
          <w:p>
            <w:pPr>
              <w:spacing w:after="0"/>
              <w:rPr>
                <w:sz w:val="24"/>
                <w:szCs w:val="24"/>
                <w:color w:val="auto"/>
              </w:rPr>
            </w:pPr>
          </w:p>
        </w:tc>
        <w:tc>
          <w:tcPr>
            <w:tcW w:w="1360" w:type="dxa"/>
            <w:vAlign w:val="bottom"/>
            <w:vMerge w:val="restart"/>
          </w:tcPr>
          <w:p>
            <w:pPr>
              <w:jc w:val="right"/>
              <w:ind w:right="850"/>
              <w:spacing w:after="0"/>
              <w:rPr>
                <w:sz w:val="20"/>
                <w:szCs w:val="20"/>
                <w:color w:val="auto"/>
              </w:rPr>
            </w:pPr>
            <w:r>
              <w:rPr>
                <w:rFonts w:ascii="Arial" w:cs="Arial" w:eastAsia="Arial" w:hAnsi="Arial"/>
                <w:sz w:val="18"/>
                <w:szCs w:val="18"/>
                <w:color w:val="auto"/>
              </w:rPr>
              <w:t>6</w:t>
            </w: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8"/>
        </w:trPr>
        <w:tc>
          <w:tcPr>
            <w:tcW w:w="128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1360" w:type="dxa"/>
            <w:vAlign w:val="bottom"/>
            <w:vMerge w:val="continue"/>
          </w:tcPr>
          <w:p>
            <w:pPr>
              <w:spacing w:after="0"/>
              <w:rPr>
                <w:sz w:val="9"/>
                <w:szCs w:val="9"/>
                <w:color w:val="auto"/>
              </w:rPr>
            </w:pPr>
          </w:p>
        </w:tc>
        <w:tc>
          <w:tcPr>
            <w:tcW w:w="8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8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476,423 shares of Class A Common Stock</w:t>
            </w:r>
          </w:p>
        </w:tc>
        <w:tc>
          <w:tcPr>
            <w:tcW w:w="0" w:type="dxa"/>
            <w:vAlign w:val="bottom"/>
          </w:tcPr>
          <w:p>
            <w:pPr>
              <w:spacing w:after="0"/>
              <w:rPr>
                <w:sz w:val="1"/>
                <w:szCs w:val="1"/>
                <w:color w:val="auto"/>
              </w:rPr>
            </w:pPr>
          </w:p>
        </w:tc>
      </w:tr>
      <w:tr>
        <w:trPr>
          <w:trHeight w:val="122"/>
        </w:trPr>
        <w:tc>
          <w:tcPr>
            <w:tcW w:w="1280" w:type="dxa"/>
            <w:vAlign w:val="bottom"/>
            <w:vMerge w:val="restart"/>
          </w:tcPr>
          <w:p>
            <w:pPr>
              <w:spacing w:after="0" w:line="157" w:lineRule="exact"/>
              <w:rPr>
                <w:sz w:val="20"/>
                <w:szCs w:val="20"/>
                <w:color w:val="auto"/>
              </w:rPr>
            </w:pPr>
            <w:r>
              <w:rPr>
                <w:rFonts w:ascii="Arial" w:cs="Arial" w:eastAsia="Arial" w:hAnsi="Arial"/>
                <w:sz w:val="18"/>
                <w:szCs w:val="18"/>
                <w:color w:val="auto"/>
              </w:rPr>
              <w:t>Beneficially</w:t>
            </w:r>
          </w:p>
        </w:tc>
        <w:tc>
          <w:tcPr>
            <w:tcW w:w="1360" w:type="dxa"/>
            <w:vAlign w:val="bottom"/>
          </w:tcPr>
          <w:p>
            <w:pPr>
              <w:spacing w:after="0"/>
              <w:rPr>
                <w:sz w:val="10"/>
                <w:szCs w:val="10"/>
                <w:color w:val="auto"/>
              </w:rPr>
            </w:pPr>
          </w:p>
        </w:tc>
        <w:tc>
          <w:tcPr>
            <w:tcW w:w="8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280" w:type="dxa"/>
            <w:vAlign w:val="bottom"/>
            <w:vMerge w:val="continue"/>
          </w:tcPr>
          <w:p>
            <w:pPr>
              <w:spacing w:after="0"/>
              <w:rPr>
                <w:sz w:val="4"/>
                <w:szCs w:val="4"/>
                <w:color w:val="auto"/>
              </w:rPr>
            </w:pPr>
          </w:p>
        </w:tc>
        <w:tc>
          <w:tcPr>
            <w:tcW w:w="136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280" w:type="dxa"/>
            <w:vAlign w:val="bottom"/>
          </w:tcPr>
          <w:p>
            <w:pPr>
              <w:spacing w:after="0"/>
              <w:rPr>
                <w:sz w:val="20"/>
                <w:szCs w:val="20"/>
                <w:color w:val="auto"/>
              </w:rPr>
            </w:pPr>
            <w:r>
              <w:rPr>
                <w:rFonts w:ascii="Arial" w:cs="Arial" w:eastAsia="Arial" w:hAnsi="Arial"/>
                <w:sz w:val="18"/>
                <w:szCs w:val="18"/>
                <w:color w:val="auto"/>
              </w:rPr>
              <w:t>Owned by</w:t>
            </w:r>
          </w:p>
        </w:tc>
        <w:tc>
          <w:tcPr>
            <w:tcW w:w="1360" w:type="dxa"/>
            <w:vAlign w:val="bottom"/>
          </w:tcPr>
          <w:p>
            <w:pPr>
              <w:spacing w:after="0"/>
              <w:rPr>
                <w:sz w:val="20"/>
                <w:szCs w:val="20"/>
                <w:color w:val="auto"/>
              </w:rPr>
            </w:pPr>
          </w:p>
        </w:tc>
        <w:tc>
          <w:tcPr>
            <w:tcW w:w="8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Each</w:t>
            </w:r>
          </w:p>
        </w:tc>
        <w:tc>
          <w:tcPr>
            <w:tcW w:w="1360" w:type="dxa"/>
            <w:vAlign w:val="bottom"/>
            <w:vMerge w:val="restart"/>
          </w:tcPr>
          <w:p>
            <w:pPr>
              <w:jc w:val="right"/>
              <w:ind w:right="850"/>
              <w:spacing w:after="0"/>
              <w:rPr>
                <w:sz w:val="20"/>
                <w:szCs w:val="20"/>
                <w:color w:val="auto"/>
              </w:rPr>
            </w:pPr>
            <w:r>
              <w:rPr>
                <w:rFonts w:ascii="Arial" w:cs="Arial" w:eastAsia="Arial" w:hAnsi="Arial"/>
                <w:sz w:val="18"/>
                <w:szCs w:val="18"/>
                <w:color w:val="auto"/>
              </w:rPr>
              <w:t>7</w:t>
            </w: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22"/>
        </w:trPr>
        <w:tc>
          <w:tcPr>
            <w:tcW w:w="128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1360" w:type="dxa"/>
            <w:vAlign w:val="bottom"/>
            <w:vMerge w:val="continue"/>
          </w:tcPr>
          <w:p>
            <w:pPr>
              <w:spacing w:after="0"/>
              <w:rPr>
                <w:sz w:val="10"/>
                <w:szCs w:val="10"/>
                <w:color w:val="auto"/>
              </w:rPr>
            </w:pPr>
          </w:p>
        </w:tc>
        <w:tc>
          <w:tcPr>
            <w:tcW w:w="8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80" w:type="dxa"/>
            <w:vAlign w:val="bottom"/>
            <w:vMerge w:val="continue"/>
          </w:tcPr>
          <w:p>
            <w:pPr>
              <w:spacing w:after="0"/>
              <w:rPr>
                <w:sz w:val="8"/>
                <w:szCs w:val="8"/>
                <w:color w:val="auto"/>
              </w:rPr>
            </w:pPr>
          </w:p>
        </w:tc>
        <w:tc>
          <w:tcPr>
            <w:tcW w:w="1360" w:type="dxa"/>
            <w:vAlign w:val="bottom"/>
          </w:tcPr>
          <w:p>
            <w:pPr>
              <w:spacing w:after="0"/>
              <w:rPr>
                <w:sz w:val="8"/>
                <w:szCs w:val="8"/>
                <w:color w:val="auto"/>
              </w:rPr>
            </w:pPr>
          </w:p>
        </w:tc>
        <w:tc>
          <w:tcPr>
            <w:tcW w:w="8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1280" w:type="dxa"/>
            <w:vAlign w:val="bottom"/>
          </w:tcPr>
          <w:p>
            <w:pPr>
              <w:spacing w:after="0" w:line="157" w:lineRule="exact"/>
              <w:rPr>
                <w:sz w:val="20"/>
                <w:szCs w:val="20"/>
                <w:color w:val="auto"/>
              </w:rPr>
            </w:pPr>
            <w:r>
              <w:rPr>
                <w:rFonts w:ascii="Arial" w:cs="Arial" w:eastAsia="Arial" w:hAnsi="Arial"/>
                <w:sz w:val="18"/>
                <w:szCs w:val="18"/>
                <w:color w:val="auto"/>
              </w:rPr>
              <w:t>Person With:</w:t>
            </w:r>
          </w:p>
        </w:tc>
        <w:tc>
          <w:tcPr>
            <w:tcW w:w="1360" w:type="dxa"/>
            <w:vAlign w:val="bottom"/>
          </w:tcPr>
          <w:p>
            <w:pPr>
              <w:spacing w:after="0"/>
              <w:rPr>
                <w:sz w:val="15"/>
                <w:szCs w:val="15"/>
                <w:color w:val="auto"/>
              </w:rPr>
            </w:pPr>
          </w:p>
        </w:tc>
        <w:tc>
          <w:tcPr>
            <w:tcW w:w="8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60"/>
        </w:trPr>
        <w:tc>
          <w:tcPr>
            <w:tcW w:w="1280" w:type="dxa"/>
            <w:vAlign w:val="bottom"/>
          </w:tcPr>
          <w:p>
            <w:pPr>
              <w:spacing w:after="0"/>
              <w:rPr>
                <w:sz w:val="24"/>
                <w:szCs w:val="24"/>
                <w:color w:val="auto"/>
              </w:rPr>
            </w:pPr>
          </w:p>
        </w:tc>
        <w:tc>
          <w:tcPr>
            <w:tcW w:w="1360" w:type="dxa"/>
            <w:vAlign w:val="bottom"/>
          </w:tcPr>
          <w:p>
            <w:pPr>
              <w:jc w:val="right"/>
              <w:ind w:right="850"/>
              <w:spacing w:after="0"/>
              <w:rPr>
                <w:sz w:val="20"/>
                <w:szCs w:val="20"/>
                <w:color w:val="auto"/>
              </w:rPr>
            </w:pPr>
            <w:r>
              <w:rPr>
                <w:rFonts w:ascii="Arial" w:cs="Arial" w:eastAsia="Arial" w:hAnsi="Arial"/>
                <w:sz w:val="18"/>
                <w:szCs w:val="18"/>
                <w:color w:val="auto"/>
              </w:rPr>
              <w:t>8</w:t>
            </w:r>
          </w:p>
        </w:tc>
        <w:tc>
          <w:tcPr>
            <w:tcW w:w="872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476,423 shares of Class A Common Stock</w:t>
            </w:r>
          </w:p>
        </w:tc>
        <w:tc>
          <w:tcPr>
            <w:tcW w:w="0" w:type="dxa"/>
            <w:vAlign w:val="bottom"/>
          </w:tcPr>
          <w:p>
            <w:pPr>
              <w:spacing w:after="0"/>
              <w:rPr>
                <w:sz w:val="1"/>
                <w:szCs w:val="1"/>
                <w:color w:val="auto"/>
              </w:rPr>
            </w:pPr>
          </w:p>
        </w:tc>
      </w:tr>
      <w:tr>
        <w:trPr>
          <w:trHeight w:val="54"/>
        </w:trPr>
        <w:tc>
          <w:tcPr>
            <w:tcW w:w="1280" w:type="dxa"/>
            <w:vAlign w:val="bottom"/>
          </w:tcPr>
          <w:p>
            <w:pPr>
              <w:spacing w:after="0"/>
              <w:rPr>
                <w:sz w:val="4"/>
                <w:szCs w:val="4"/>
                <w:color w:val="auto"/>
              </w:rPr>
            </w:pPr>
          </w:p>
        </w:tc>
        <w:tc>
          <w:tcPr>
            <w:tcW w:w="136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ind w:left="1000" w:right="5560" w:hanging="620"/>
        <w:spacing w:after="0" w:line="277" w:lineRule="auto"/>
        <w:tabs>
          <w:tab w:leader="none" w:pos="10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476,423 shares of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14605</wp:posOffset>
            </wp:positionV>
            <wp:extent cx="661225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67" w:lineRule="exact"/>
        <w:rPr>
          <w:sz w:val="20"/>
          <w:szCs w:val="20"/>
          <w:color w:val="auto"/>
        </w:rPr>
      </w:pPr>
    </w:p>
    <w:p>
      <w:pPr>
        <w:ind w:left="1000" w:hanging="620"/>
        <w:spacing w:after="0"/>
        <w:tabs>
          <w:tab w:leader="none" w:pos="10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 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right="6560" w:hanging="620"/>
        <w:spacing w:after="0" w:line="277" w:lineRule="auto"/>
        <w:tabs>
          <w:tab w:leader="none" w:pos="10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Percent of Class Represented by Amount in Row (9) 1.4%</w:t>
      </w:r>
    </w:p>
    <w:p>
      <w:pPr>
        <w:spacing w:after="0" w:line="386" w:lineRule="exact"/>
        <w:rPr>
          <w:rFonts w:ascii="Arial" w:cs="Arial" w:eastAsia="Arial" w:hAnsi="Arial"/>
          <w:sz w:val="18"/>
          <w:szCs w:val="18"/>
          <w:color w:val="auto"/>
        </w:rPr>
      </w:pPr>
    </w:p>
    <w:p>
      <w:pPr>
        <w:ind w:left="1000" w:hanging="620"/>
        <w:spacing w:after="0"/>
        <w:tabs>
          <w:tab w:leader="none" w:pos="10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61225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-508000</wp:posOffset>
            </wp:positionV>
            <wp:extent cx="661225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-1057275</wp:posOffset>
            </wp:positionV>
            <wp:extent cx="661225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5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CUSIP No. 62942X306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48895</wp:posOffset>
            </wp:positionV>
            <wp:extent cx="72466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000" w:hanging="620"/>
        <w:spacing w:after="0"/>
        <w:tabs>
          <w:tab w:leader="none" w:pos="10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1000" w:right="6060"/>
        <w:spacing w:after="0" w:line="261"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Apollo Capital Management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22860</wp:posOffset>
            </wp:positionV>
            <wp:extent cx="661225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80" w:lineRule="exact"/>
        <w:rPr>
          <w:sz w:val="20"/>
          <w:szCs w:val="20"/>
          <w:color w:val="auto"/>
        </w:rPr>
      </w:pPr>
    </w:p>
    <w:p>
      <w:pPr>
        <w:ind w:left="1000" w:hanging="620"/>
        <w:spacing w:after="0"/>
        <w:tabs>
          <w:tab w:leader="none" w:pos="10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17" w:lineRule="exact"/>
        <w:rPr>
          <w:rFonts w:ascii="Arial" w:cs="Arial" w:eastAsia="Arial" w:hAnsi="Arial"/>
          <w:sz w:val="18"/>
          <w:szCs w:val="18"/>
          <w:color w:val="auto"/>
        </w:rPr>
      </w:pPr>
    </w:p>
    <w:p>
      <w:pPr>
        <w:ind w:left="2160" w:hanging="1159"/>
        <w:spacing w:after="0"/>
        <w:tabs>
          <w:tab w:leader="none" w:pos="2160" w:val="left"/>
        </w:tabs>
        <w:numPr>
          <w:ilvl w:val="1"/>
          <w:numId w:val="69"/>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160" w:hanging="1159"/>
        <w:spacing w:after="0"/>
        <w:tabs>
          <w:tab w:leader="none" w:pos="2160" w:val="left"/>
        </w:tabs>
        <w:numPr>
          <w:ilvl w:val="1"/>
          <w:numId w:val="69"/>
        </w:numPr>
        <w:rPr>
          <w:rFonts w:ascii="Arial" w:cs="Arial" w:eastAsia="Arial" w:hAnsi="Arial"/>
          <w:sz w:val="18"/>
          <w:szCs w:val="18"/>
          <w:color w:val="auto"/>
        </w:rPr>
      </w:pPr>
      <w:r>
        <w:rPr>
          <w:rFonts w:ascii="Arial" w:cs="Arial" w:eastAsia="Arial" w:hAnsi="Arial"/>
          <w:sz w:val="18"/>
          <w:szCs w:val="18"/>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1339215</wp:posOffset>
            </wp:positionH>
            <wp:positionV relativeFrom="paragraph">
              <wp:posOffset>48895</wp:posOffset>
            </wp:positionV>
            <wp:extent cx="587438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-164465</wp:posOffset>
            </wp:positionV>
            <wp:extent cx="587438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87438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00" w:hanging="620"/>
        <w:spacing w:after="0"/>
        <w:tabs>
          <w:tab w:leader="none" w:pos="10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48895</wp:posOffset>
            </wp:positionV>
            <wp:extent cx="661225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00" w:right="7740" w:hanging="620"/>
        <w:spacing w:after="0" w:line="277" w:lineRule="auto"/>
        <w:tabs>
          <w:tab w:leader="none" w:pos="10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14605</wp:posOffset>
            </wp:positionV>
            <wp:extent cx="661225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80" w:lineRule="exact"/>
        <w:rPr>
          <w:sz w:val="20"/>
          <w:szCs w:val="20"/>
          <w:color w:val="auto"/>
        </w:rPr>
      </w:pPr>
    </w:p>
    <w:p>
      <w:pPr>
        <w:spacing w:after="0"/>
        <w:tabs>
          <w:tab w:leader="none" w:pos="1580" w:val="left"/>
          <w:tab w:leader="none" w:pos="2680" w:val="left"/>
        </w:tabs>
        <w:rPr>
          <w:sz w:val="20"/>
          <w:szCs w:val="20"/>
          <w:color w:val="auto"/>
        </w:rPr>
      </w:pPr>
      <w:r>
        <w:rPr>
          <w:rFonts w:ascii="Arial" w:cs="Arial" w:eastAsia="Arial" w:hAnsi="Arial"/>
          <w:sz w:val="18"/>
          <w:szCs w:val="18"/>
          <w:color w:val="auto"/>
        </w:rPr>
        <w:t>Number of</w:t>
      </w:r>
      <w:r>
        <w:rPr>
          <w:sz w:val="20"/>
          <w:szCs w:val="20"/>
          <w:color w:val="auto"/>
        </w:rPr>
        <w:tab/>
      </w:r>
      <w:r>
        <w:rPr>
          <w:rFonts w:ascii="Arial" w:cs="Arial" w:eastAsia="Arial" w:hAnsi="Arial"/>
          <w:sz w:val="18"/>
          <w:szCs w:val="18"/>
          <w:color w:val="auto"/>
        </w:rPr>
        <w:t>5</w:t>
      </w:r>
      <w:r>
        <w:rPr>
          <w:sz w:val="20"/>
          <w:szCs w:val="20"/>
          <w:color w:val="auto"/>
        </w:rPr>
        <w:tab/>
      </w:r>
      <w:r>
        <w:rPr>
          <w:rFonts w:ascii="Arial" w:cs="Arial" w:eastAsia="Arial" w:hAnsi="Arial"/>
          <w:sz w:val="16"/>
          <w:szCs w:val="16"/>
          <w:color w:val="auto"/>
        </w:rPr>
        <w:t>Sole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Shares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Beneficially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1682115</wp:posOffset>
            </wp:positionH>
            <wp:positionV relativeFrom="paragraph">
              <wp:posOffset>-96520</wp:posOffset>
            </wp:positionV>
            <wp:extent cx="553148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ectPr>
          <w:pgSz w:w="11900" w:h="16838" w:orient="portrait"/>
          <w:cols w:equalWidth="0" w:num="1">
            <w:col w:w="11360"/>
          </w:cols>
          <w:pgMar w:left="300" w:top="125" w:right="239" w:bottom="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Owned by</w:t>
            </w:r>
          </w:p>
        </w:tc>
        <w:tc>
          <w:tcPr>
            <w:tcW w:w="1360" w:type="dxa"/>
            <w:vAlign w:val="bottom"/>
          </w:tcPr>
          <w:p>
            <w:pPr>
              <w:spacing w:after="0"/>
              <w:rPr>
                <w:sz w:val="18"/>
                <w:szCs w:val="18"/>
                <w:color w:val="auto"/>
              </w:rPr>
            </w:pPr>
          </w:p>
        </w:tc>
        <w:tc>
          <w:tcPr>
            <w:tcW w:w="8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Each</w:t>
            </w:r>
          </w:p>
        </w:tc>
        <w:tc>
          <w:tcPr>
            <w:tcW w:w="1360" w:type="dxa"/>
            <w:vAlign w:val="bottom"/>
            <w:vMerge w:val="restart"/>
          </w:tcPr>
          <w:p>
            <w:pPr>
              <w:jc w:val="right"/>
              <w:ind w:right="850"/>
              <w:spacing w:after="0"/>
              <w:rPr>
                <w:sz w:val="20"/>
                <w:szCs w:val="20"/>
                <w:color w:val="auto"/>
              </w:rPr>
            </w:pPr>
            <w:r>
              <w:rPr>
                <w:rFonts w:ascii="Arial" w:cs="Arial" w:eastAsia="Arial" w:hAnsi="Arial"/>
                <w:sz w:val="18"/>
                <w:szCs w:val="18"/>
                <w:color w:val="auto"/>
              </w:rPr>
              <w:t>6</w:t>
            </w: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1280" w:type="dxa"/>
            <w:vAlign w:val="bottom"/>
          </w:tcPr>
          <w:p>
            <w:pPr>
              <w:spacing w:after="0" w:line="176" w:lineRule="exact"/>
              <w:rPr>
                <w:sz w:val="20"/>
                <w:szCs w:val="20"/>
                <w:color w:val="auto"/>
              </w:rPr>
            </w:pPr>
            <w:r>
              <w:rPr>
                <w:rFonts w:ascii="Arial" w:cs="Arial" w:eastAsia="Arial" w:hAnsi="Arial"/>
                <w:sz w:val="18"/>
                <w:szCs w:val="18"/>
                <w:color w:val="auto"/>
              </w:rPr>
              <w:t>Reporting</w:t>
            </w:r>
          </w:p>
        </w:tc>
        <w:tc>
          <w:tcPr>
            <w:tcW w:w="1360" w:type="dxa"/>
            <w:vAlign w:val="bottom"/>
            <w:vMerge w:val="continue"/>
          </w:tcPr>
          <w:p>
            <w:pPr>
              <w:spacing w:after="0"/>
              <w:rPr>
                <w:sz w:val="15"/>
                <w:szCs w:val="15"/>
                <w:color w:val="auto"/>
              </w:rPr>
            </w:pPr>
          </w:p>
        </w:tc>
        <w:tc>
          <w:tcPr>
            <w:tcW w:w="8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1280" w:type="dxa"/>
            <w:vAlign w:val="bottom"/>
          </w:tcPr>
          <w:p>
            <w:pPr>
              <w:spacing w:after="0"/>
              <w:rPr>
                <w:sz w:val="20"/>
                <w:szCs w:val="20"/>
                <w:color w:val="auto"/>
              </w:rPr>
            </w:pPr>
            <w:r>
              <w:rPr>
                <w:rFonts w:ascii="Arial" w:cs="Arial" w:eastAsia="Arial" w:hAnsi="Arial"/>
                <w:sz w:val="18"/>
                <w:szCs w:val="18"/>
                <w:color w:val="auto"/>
              </w:rPr>
              <w:t>Person With:</w:t>
            </w:r>
          </w:p>
        </w:tc>
        <w:tc>
          <w:tcPr>
            <w:tcW w:w="1360" w:type="dxa"/>
            <w:vAlign w:val="bottom"/>
          </w:tcPr>
          <w:p>
            <w:pPr>
              <w:spacing w:after="0"/>
              <w:rPr>
                <w:sz w:val="23"/>
                <w:szCs w:val="23"/>
                <w:color w:val="auto"/>
              </w:rPr>
            </w:pPr>
          </w:p>
        </w:tc>
        <w:tc>
          <w:tcPr>
            <w:tcW w:w="87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476,423 shares of Class A Common Stock</w:t>
            </w:r>
          </w:p>
        </w:tc>
        <w:tc>
          <w:tcPr>
            <w:tcW w:w="0" w:type="dxa"/>
            <w:vAlign w:val="bottom"/>
          </w:tcPr>
          <w:p>
            <w:pPr>
              <w:spacing w:after="0"/>
              <w:rPr>
                <w:sz w:val="1"/>
                <w:szCs w:val="1"/>
                <w:color w:val="auto"/>
              </w:rPr>
            </w:pPr>
          </w:p>
        </w:tc>
      </w:tr>
      <w:tr>
        <w:trPr>
          <w:trHeight w:val="574"/>
        </w:trPr>
        <w:tc>
          <w:tcPr>
            <w:tcW w:w="1280" w:type="dxa"/>
            <w:vAlign w:val="bottom"/>
          </w:tcPr>
          <w:p>
            <w:pPr>
              <w:spacing w:after="0"/>
              <w:rPr>
                <w:sz w:val="24"/>
                <w:szCs w:val="24"/>
                <w:color w:val="auto"/>
              </w:rPr>
            </w:pPr>
          </w:p>
        </w:tc>
        <w:tc>
          <w:tcPr>
            <w:tcW w:w="1360" w:type="dxa"/>
            <w:vAlign w:val="bottom"/>
          </w:tcPr>
          <w:p>
            <w:pPr>
              <w:jc w:val="right"/>
              <w:ind w:right="850"/>
              <w:spacing w:after="0"/>
              <w:rPr>
                <w:sz w:val="20"/>
                <w:szCs w:val="20"/>
                <w:color w:val="auto"/>
              </w:rPr>
            </w:pPr>
            <w:r>
              <w:rPr>
                <w:rFonts w:ascii="Arial" w:cs="Arial" w:eastAsia="Arial" w:hAnsi="Arial"/>
                <w:sz w:val="18"/>
                <w:szCs w:val="18"/>
                <w:color w:val="auto"/>
              </w:rPr>
              <w:t>7</w:t>
            </w:r>
          </w:p>
        </w:tc>
        <w:tc>
          <w:tcPr>
            <w:tcW w:w="872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70"/>
        </w:trPr>
        <w:tc>
          <w:tcPr>
            <w:tcW w:w="128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87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ind w:left="2700" w:hanging="1091"/>
        <w:spacing w:after="0"/>
        <w:tabs>
          <w:tab w:leader="none" w:pos="27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3" w:lineRule="exact"/>
        <w:rPr>
          <w:rFonts w:ascii="Arial" w:cs="Arial" w:eastAsia="Arial" w:hAnsi="Arial"/>
          <w:sz w:val="18"/>
          <w:szCs w:val="18"/>
          <w:color w:val="auto"/>
        </w:rPr>
      </w:pPr>
    </w:p>
    <w:p>
      <w:pPr>
        <w:ind w:left="2700"/>
        <w:spacing w:after="0"/>
        <w:rPr>
          <w:rFonts w:ascii="Arial" w:cs="Arial" w:eastAsia="Arial" w:hAnsi="Arial"/>
          <w:sz w:val="18"/>
          <w:szCs w:val="18"/>
          <w:color w:val="auto"/>
        </w:rPr>
      </w:pPr>
      <w:r>
        <w:rPr>
          <w:rFonts w:ascii="Arial" w:cs="Arial" w:eastAsia="Arial" w:hAnsi="Arial"/>
          <w:sz w:val="18"/>
          <w:szCs w:val="18"/>
          <w:color w:val="auto"/>
        </w:rPr>
        <w:t>476,423 shares of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1682115</wp:posOffset>
            </wp:positionH>
            <wp:positionV relativeFrom="paragraph">
              <wp:posOffset>40005</wp:posOffset>
            </wp:positionV>
            <wp:extent cx="553148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1000" w:right="5560" w:hanging="620"/>
        <w:spacing w:after="0" w:line="277" w:lineRule="auto"/>
        <w:tabs>
          <w:tab w:leader="none" w:pos="10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476,423 shares of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14605</wp:posOffset>
            </wp:positionV>
            <wp:extent cx="661225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67" w:lineRule="exact"/>
        <w:rPr>
          <w:sz w:val="20"/>
          <w:szCs w:val="20"/>
          <w:color w:val="auto"/>
        </w:rPr>
      </w:pPr>
    </w:p>
    <w:p>
      <w:pPr>
        <w:ind w:left="1000" w:hanging="620"/>
        <w:spacing w:after="0"/>
        <w:tabs>
          <w:tab w:leader="none" w:pos="10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 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right="6560" w:hanging="620"/>
        <w:spacing w:after="0" w:line="277" w:lineRule="auto"/>
        <w:tabs>
          <w:tab w:leader="none" w:pos="10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Percent of Class Represented by Amount in Row (9) 1.4%</w:t>
      </w:r>
    </w:p>
    <w:p>
      <w:pPr>
        <w:spacing w:after="0" w:line="386" w:lineRule="exact"/>
        <w:rPr>
          <w:rFonts w:ascii="Arial" w:cs="Arial" w:eastAsia="Arial" w:hAnsi="Arial"/>
          <w:sz w:val="18"/>
          <w:szCs w:val="18"/>
          <w:color w:val="auto"/>
        </w:rPr>
      </w:pPr>
    </w:p>
    <w:p>
      <w:pPr>
        <w:ind w:left="1000" w:hanging="620"/>
        <w:spacing w:after="0"/>
        <w:tabs>
          <w:tab w:leader="none" w:pos="10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61225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-508000</wp:posOffset>
            </wp:positionV>
            <wp:extent cx="661225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-1057275</wp:posOffset>
            </wp:positionV>
            <wp:extent cx="661225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5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CUSIP No. 62942X306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48895</wp:posOffset>
            </wp:positionV>
            <wp:extent cx="72466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000" w:hanging="620"/>
        <w:spacing w:after="0"/>
        <w:tabs>
          <w:tab w:leader="none" w:pos="10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1000" w:right="6060"/>
        <w:spacing w:after="0" w:line="261"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Apollo Management Holdings,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22860</wp:posOffset>
            </wp:positionV>
            <wp:extent cx="661225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80" w:lineRule="exact"/>
        <w:rPr>
          <w:sz w:val="20"/>
          <w:szCs w:val="20"/>
          <w:color w:val="auto"/>
        </w:rPr>
      </w:pPr>
    </w:p>
    <w:p>
      <w:pPr>
        <w:ind w:left="1000" w:hanging="620"/>
        <w:spacing w:after="0"/>
        <w:tabs>
          <w:tab w:leader="none" w:pos="10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17" w:lineRule="exact"/>
        <w:rPr>
          <w:rFonts w:ascii="Arial" w:cs="Arial" w:eastAsia="Arial" w:hAnsi="Arial"/>
          <w:sz w:val="18"/>
          <w:szCs w:val="18"/>
          <w:color w:val="auto"/>
        </w:rPr>
      </w:pPr>
    </w:p>
    <w:p>
      <w:pPr>
        <w:ind w:left="2160" w:hanging="1159"/>
        <w:spacing w:after="0"/>
        <w:tabs>
          <w:tab w:leader="none" w:pos="2160" w:val="left"/>
        </w:tabs>
        <w:numPr>
          <w:ilvl w:val="1"/>
          <w:numId w:val="76"/>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160" w:hanging="1159"/>
        <w:spacing w:after="0"/>
        <w:tabs>
          <w:tab w:leader="none" w:pos="2160" w:val="left"/>
        </w:tabs>
        <w:numPr>
          <w:ilvl w:val="1"/>
          <w:numId w:val="76"/>
        </w:numPr>
        <w:rPr>
          <w:rFonts w:ascii="Arial" w:cs="Arial" w:eastAsia="Arial" w:hAnsi="Arial"/>
          <w:sz w:val="18"/>
          <w:szCs w:val="18"/>
          <w:color w:val="auto"/>
        </w:rPr>
      </w:pPr>
      <w:r>
        <w:rPr>
          <w:rFonts w:ascii="Arial" w:cs="Arial" w:eastAsia="Arial" w:hAnsi="Arial"/>
          <w:sz w:val="18"/>
          <w:szCs w:val="18"/>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1339215</wp:posOffset>
            </wp:positionH>
            <wp:positionV relativeFrom="paragraph">
              <wp:posOffset>48895</wp:posOffset>
            </wp:positionV>
            <wp:extent cx="587438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-164465</wp:posOffset>
            </wp:positionV>
            <wp:extent cx="587438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87438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00" w:hanging="620"/>
        <w:spacing w:after="0"/>
        <w:tabs>
          <w:tab w:leader="none" w:pos="10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48895</wp:posOffset>
            </wp:positionV>
            <wp:extent cx="661225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00" w:right="7740" w:hanging="620"/>
        <w:spacing w:after="0" w:line="277" w:lineRule="auto"/>
        <w:tabs>
          <w:tab w:leader="none" w:pos="10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14605</wp:posOffset>
            </wp:positionV>
            <wp:extent cx="661225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80" w:type="dxa"/>
            <w:vAlign w:val="bottom"/>
          </w:tcPr>
          <w:p>
            <w:pPr>
              <w:spacing w:after="0"/>
              <w:rPr>
                <w:sz w:val="20"/>
                <w:szCs w:val="20"/>
                <w:color w:val="auto"/>
              </w:rPr>
            </w:pPr>
          </w:p>
        </w:tc>
        <w:tc>
          <w:tcPr>
            <w:tcW w:w="1360" w:type="dxa"/>
            <w:vAlign w:val="bottom"/>
          </w:tcPr>
          <w:p>
            <w:pPr>
              <w:jc w:val="right"/>
              <w:ind w:right="850"/>
              <w:spacing w:after="0"/>
              <w:rPr>
                <w:sz w:val="20"/>
                <w:szCs w:val="20"/>
                <w:color w:val="auto"/>
              </w:rPr>
            </w:pPr>
            <w:r>
              <w:rPr>
                <w:rFonts w:ascii="Arial" w:cs="Arial" w:eastAsia="Arial" w:hAnsi="Arial"/>
                <w:sz w:val="18"/>
                <w:szCs w:val="18"/>
                <w:color w:val="auto"/>
              </w:rPr>
              <w:t>5</w:t>
            </w:r>
          </w:p>
        </w:tc>
        <w:tc>
          <w:tcPr>
            <w:tcW w:w="872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70"/>
        </w:trPr>
        <w:tc>
          <w:tcPr>
            <w:tcW w:w="128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1360" w:type="dxa"/>
            <w:vAlign w:val="bottom"/>
          </w:tcPr>
          <w:p>
            <w:pPr>
              <w:spacing w:after="0"/>
              <w:rPr>
                <w:sz w:val="23"/>
                <w:szCs w:val="23"/>
                <w:color w:val="auto"/>
              </w:rPr>
            </w:pPr>
          </w:p>
        </w:tc>
        <w:tc>
          <w:tcPr>
            <w:tcW w:w="87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452"/>
        </w:trPr>
        <w:tc>
          <w:tcPr>
            <w:tcW w:w="1280" w:type="dxa"/>
            <w:vAlign w:val="bottom"/>
            <w:vMerge w:val="continue"/>
          </w:tcPr>
          <w:p>
            <w:pPr>
              <w:spacing w:after="0"/>
              <w:rPr>
                <w:sz w:val="24"/>
                <w:szCs w:val="24"/>
                <w:color w:val="auto"/>
              </w:rPr>
            </w:pPr>
          </w:p>
        </w:tc>
        <w:tc>
          <w:tcPr>
            <w:tcW w:w="1360" w:type="dxa"/>
            <w:vAlign w:val="bottom"/>
            <w:vMerge w:val="restart"/>
          </w:tcPr>
          <w:p>
            <w:pPr>
              <w:jc w:val="right"/>
              <w:ind w:right="850"/>
              <w:spacing w:after="0"/>
              <w:rPr>
                <w:sz w:val="20"/>
                <w:szCs w:val="20"/>
                <w:color w:val="auto"/>
              </w:rPr>
            </w:pPr>
            <w:r>
              <w:rPr>
                <w:rFonts w:ascii="Arial" w:cs="Arial" w:eastAsia="Arial" w:hAnsi="Arial"/>
                <w:sz w:val="18"/>
                <w:szCs w:val="18"/>
                <w:color w:val="auto"/>
              </w:rPr>
              <w:t>6</w:t>
            </w: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8"/>
        </w:trPr>
        <w:tc>
          <w:tcPr>
            <w:tcW w:w="128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1360" w:type="dxa"/>
            <w:vAlign w:val="bottom"/>
            <w:vMerge w:val="continue"/>
          </w:tcPr>
          <w:p>
            <w:pPr>
              <w:spacing w:after="0"/>
              <w:rPr>
                <w:sz w:val="9"/>
                <w:szCs w:val="9"/>
                <w:color w:val="auto"/>
              </w:rPr>
            </w:pPr>
          </w:p>
        </w:tc>
        <w:tc>
          <w:tcPr>
            <w:tcW w:w="8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8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476,423 shares of Class A Common Stock</w:t>
            </w:r>
          </w:p>
        </w:tc>
        <w:tc>
          <w:tcPr>
            <w:tcW w:w="0" w:type="dxa"/>
            <w:vAlign w:val="bottom"/>
          </w:tcPr>
          <w:p>
            <w:pPr>
              <w:spacing w:after="0"/>
              <w:rPr>
                <w:sz w:val="1"/>
                <w:szCs w:val="1"/>
                <w:color w:val="auto"/>
              </w:rPr>
            </w:pPr>
          </w:p>
        </w:tc>
      </w:tr>
      <w:tr>
        <w:trPr>
          <w:trHeight w:val="122"/>
        </w:trPr>
        <w:tc>
          <w:tcPr>
            <w:tcW w:w="1280" w:type="dxa"/>
            <w:vAlign w:val="bottom"/>
            <w:vMerge w:val="restart"/>
          </w:tcPr>
          <w:p>
            <w:pPr>
              <w:spacing w:after="0" w:line="157" w:lineRule="exact"/>
              <w:rPr>
                <w:sz w:val="20"/>
                <w:szCs w:val="20"/>
                <w:color w:val="auto"/>
              </w:rPr>
            </w:pPr>
            <w:r>
              <w:rPr>
                <w:rFonts w:ascii="Arial" w:cs="Arial" w:eastAsia="Arial" w:hAnsi="Arial"/>
                <w:sz w:val="18"/>
                <w:szCs w:val="18"/>
                <w:color w:val="auto"/>
              </w:rPr>
              <w:t>Beneficially</w:t>
            </w:r>
          </w:p>
        </w:tc>
        <w:tc>
          <w:tcPr>
            <w:tcW w:w="1360" w:type="dxa"/>
            <w:vAlign w:val="bottom"/>
          </w:tcPr>
          <w:p>
            <w:pPr>
              <w:spacing w:after="0"/>
              <w:rPr>
                <w:sz w:val="10"/>
                <w:szCs w:val="10"/>
                <w:color w:val="auto"/>
              </w:rPr>
            </w:pPr>
          </w:p>
        </w:tc>
        <w:tc>
          <w:tcPr>
            <w:tcW w:w="8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280" w:type="dxa"/>
            <w:vAlign w:val="bottom"/>
            <w:vMerge w:val="continue"/>
          </w:tcPr>
          <w:p>
            <w:pPr>
              <w:spacing w:after="0"/>
              <w:rPr>
                <w:sz w:val="4"/>
                <w:szCs w:val="4"/>
                <w:color w:val="auto"/>
              </w:rPr>
            </w:pPr>
          </w:p>
        </w:tc>
        <w:tc>
          <w:tcPr>
            <w:tcW w:w="136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280" w:type="dxa"/>
            <w:vAlign w:val="bottom"/>
          </w:tcPr>
          <w:p>
            <w:pPr>
              <w:spacing w:after="0"/>
              <w:rPr>
                <w:sz w:val="20"/>
                <w:szCs w:val="20"/>
                <w:color w:val="auto"/>
              </w:rPr>
            </w:pPr>
            <w:r>
              <w:rPr>
                <w:rFonts w:ascii="Arial" w:cs="Arial" w:eastAsia="Arial" w:hAnsi="Arial"/>
                <w:sz w:val="18"/>
                <w:szCs w:val="18"/>
                <w:color w:val="auto"/>
              </w:rPr>
              <w:t>Owned by</w:t>
            </w:r>
          </w:p>
        </w:tc>
        <w:tc>
          <w:tcPr>
            <w:tcW w:w="1360" w:type="dxa"/>
            <w:vAlign w:val="bottom"/>
          </w:tcPr>
          <w:p>
            <w:pPr>
              <w:spacing w:after="0"/>
              <w:rPr>
                <w:sz w:val="20"/>
                <w:szCs w:val="20"/>
                <w:color w:val="auto"/>
              </w:rPr>
            </w:pPr>
          </w:p>
        </w:tc>
        <w:tc>
          <w:tcPr>
            <w:tcW w:w="8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Each</w:t>
            </w:r>
          </w:p>
        </w:tc>
        <w:tc>
          <w:tcPr>
            <w:tcW w:w="1360" w:type="dxa"/>
            <w:vAlign w:val="bottom"/>
            <w:vMerge w:val="restart"/>
          </w:tcPr>
          <w:p>
            <w:pPr>
              <w:jc w:val="right"/>
              <w:ind w:right="850"/>
              <w:spacing w:after="0"/>
              <w:rPr>
                <w:sz w:val="20"/>
                <w:szCs w:val="20"/>
                <w:color w:val="auto"/>
              </w:rPr>
            </w:pPr>
            <w:r>
              <w:rPr>
                <w:rFonts w:ascii="Arial" w:cs="Arial" w:eastAsia="Arial" w:hAnsi="Arial"/>
                <w:sz w:val="18"/>
                <w:szCs w:val="18"/>
                <w:color w:val="auto"/>
              </w:rPr>
              <w:t>7</w:t>
            </w: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22"/>
        </w:trPr>
        <w:tc>
          <w:tcPr>
            <w:tcW w:w="128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1360" w:type="dxa"/>
            <w:vAlign w:val="bottom"/>
            <w:vMerge w:val="continue"/>
          </w:tcPr>
          <w:p>
            <w:pPr>
              <w:spacing w:after="0"/>
              <w:rPr>
                <w:sz w:val="10"/>
                <w:szCs w:val="10"/>
                <w:color w:val="auto"/>
              </w:rPr>
            </w:pPr>
          </w:p>
        </w:tc>
        <w:tc>
          <w:tcPr>
            <w:tcW w:w="8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80" w:type="dxa"/>
            <w:vAlign w:val="bottom"/>
            <w:vMerge w:val="continue"/>
          </w:tcPr>
          <w:p>
            <w:pPr>
              <w:spacing w:after="0"/>
              <w:rPr>
                <w:sz w:val="8"/>
                <w:szCs w:val="8"/>
                <w:color w:val="auto"/>
              </w:rPr>
            </w:pPr>
          </w:p>
        </w:tc>
        <w:tc>
          <w:tcPr>
            <w:tcW w:w="1360" w:type="dxa"/>
            <w:vAlign w:val="bottom"/>
          </w:tcPr>
          <w:p>
            <w:pPr>
              <w:spacing w:after="0"/>
              <w:rPr>
                <w:sz w:val="8"/>
                <w:szCs w:val="8"/>
                <w:color w:val="auto"/>
              </w:rPr>
            </w:pPr>
          </w:p>
        </w:tc>
        <w:tc>
          <w:tcPr>
            <w:tcW w:w="8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1280" w:type="dxa"/>
            <w:vAlign w:val="bottom"/>
          </w:tcPr>
          <w:p>
            <w:pPr>
              <w:spacing w:after="0" w:line="157" w:lineRule="exact"/>
              <w:rPr>
                <w:sz w:val="20"/>
                <w:szCs w:val="20"/>
                <w:color w:val="auto"/>
              </w:rPr>
            </w:pPr>
            <w:r>
              <w:rPr>
                <w:rFonts w:ascii="Arial" w:cs="Arial" w:eastAsia="Arial" w:hAnsi="Arial"/>
                <w:sz w:val="18"/>
                <w:szCs w:val="18"/>
                <w:color w:val="auto"/>
              </w:rPr>
              <w:t>Person With:</w:t>
            </w:r>
          </w:p>
        </w:tc>
        <w:tc>
          <w:tcPr>
            <w:tcW w:w="1360" w:type="dxa"/>
            <w:vAlign w:val="bottom"/>
          </w:tcPr>
          <w:p>
            <w:pPr>
              <w:spacing w:after="0"/>
              <w:rPr>
                <w:sz w:val="15"/>
                <w:szCs w:val="15"/>
                <w:color w:val="auto"/>
              </w:rPr>
            </w:pPr>
          </w:p>
        </w:tc>
        <w:tc>
          <w:tcPr>
            <w:tcW w:w="8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60"/>
        </w:trPr>
        <w:tc>
          <w:tcPr>
            <w:tcW w:w="1280" w:type="dxa"/>
            <w:vAlign w:val="bottom"/>
          </w:tcPr>
          <w:p>
            <w:pPr>
              <w:spacing w:after="0"/>
              <w:rPr>
                <w:sz w:val="24"/>
                <w:szCs w:val="24"/>
                <w:color w:val="auto"/>
              </w:rPr>
            </w:pPr>
          </w:p>
        </w:tc>
        <w:tc>
          <w:tcPr>
            <w:tcW w:w="1360" w:type="dxa"/>
            <w:vAlign w:val="bottom"/>
          </w:tcPr>
          <w:p>
            <w:pPr>
              <w:jc w:val="right"/>
              <w:ind w:right="850"/>
              <w:spacing w:after="0"/>
              <w:rPr>
                <w:sz w:val="20"/>
                <w:szCs w:val="20"/>
                <w:color w:val="auto"/>
              </w:rPr>
            </w:pPr>
            <w:r>
              <w:rPr>
                <w:rFonts w:ascii="Arial" w:cs="Arial" w:eastAsia="Arial" w:hAnsi="Arial"/>
                <w:sz w:val="18"/>
                <w:szCs w:val="18"/>
                <w:color w:val="auto"/>
              </w:rPr>
              <w:t>8</w:t>
            </w:r>
          </w:p>
        </w:tc>
        <w:tc>
          <w:tcPr>
            <w:tcW w:w="872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476,423 shares of Class A Common Stock</w:t>
            </w:r>
          </w:p>
        </w:tc>
        <w:tc>
          <w:tcPr>
            <w:tcW w:w="0" w:type="dxa"/>
            <w:vAlign w:val="bottom"/>
          </w:tcPr>
          <w:p>
            <w:pPr>
              <w:spacing w:after="0"/>
              <w:rPr>
                <w:sz w:val="1"/>
                <w:szCs w:val="1"/>
                <w:color w:val="auto"/>
              </w:rPr>
            </w:pPr>
          </w:p>
        </w:tc>
      </w:tr>
      <w:tr>
        <w:trPr>
          <w:trHeight w:val="54"/>
        </w:trPr>
        <w:tc>
          <w:tcPr>
            <w:tcW w:w="1280" w:type="dxa"/>
            <w:vAlign w:val="bottom"/>
          </w:tcPr>
          <w:p>
            <w:pPr>
              <w:spacing w:after="0"/>
              <w:rPr>
                <w:sz w:val="4"/>
                <w:szCs w:val="4"/>
                <w:color w:val="auto"/>
              </w:rPr>
            </w:pPr>
          </w:p>
        </w:tc>
        <w:tc>
          <w:tcPr>
            <w:tcW w:w="136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ind w:left="1000" w:right="5560" w:hanging="620"/>
        <w:spacing w:after="0" w:line="277" w:lineRule="auto"/>
        <w:tabs>
          <w:tab w:leader="none" w:pos="10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476,423 shares of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14605</wp:posOffset>
            </wp:positionV>
            <wp:extent cx="661225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67" w:lineRule="exact"/>
        <w:rPr>
          <w:sz w:val="20"/>
          <w:szCs w:val="20"/>
          <w:color w:val="auto"/>
        </w:rPr>
      </w:pPr>
    </w:p>
    <w:p>
      <w:pPr>
        <w:ind w:left="380"/>
        <w:spacing w:after="0"/>
        <w:tabs>
          <w:tab w:leader="none" w:pos="98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color w:val="auto"/>
        </w:rPr>
        <w:t>Check Box if the Aggregate Amount in Row (9) Excludes Certain Shares (See Instructions) 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48895</wp:posOffset>
            </wp:positionV>
            <wp:extent cx="661225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ectPr>
          <w:pgSz w:w="11900" w:h="16838" w:orient="portrait"/>
          <w:cols w:equalWidth="0" w:num="1">
            <w:col w:w="11360"/>
          </w:cols>
          <w:pgMar w:left="300" w:top="125" w:right="239" w:bottom="0" w:gutter="0" w:footer="0" w:header="0"/>
        </w:sectPr>
      </w:pPr>
    </w:p>
    <w:bookmarkStart w:id="10" w:name="page11"/>
    <w:bookmarkEnd w:id="10"/>
    <w:p>
      <w:pPr>
        <w:spacing w:after="0" w:line="36" w:lineRule="exact"/>
        <w:rPr>
          <w:sz w:val="20"/>
          <w:szCs w:val="20"/>
          <w:color w:val="auto"/>
        </w:rPr>
      </w:pPr>
    </w:p>
    <w:p>
      <w:pPr>
        <w:ind w:left="1000" w:right="6560" w:hanging="620"/>
        <w:spacing w:after="0" w:line="277" w:lineRule="auto"/>
        <w:tabs>
          <w:tab w:leader="none" w:pos="10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Percent of Class Represented by Amount in Row (9) 1.4%</w:t>
      </w:r>
    </w:p>
    <w:p>
      <w:pPr>
        <w:spacing w:after="0" w:line="386" w:lineRule="exact"/>
        <w:rPr>
          <w:rFonts w:ascii="Arial" w:cs="Arial" w:eastAsia="Arial" w:hAnsi="Arial"/>
          <w:sz w:val="18"/>
          <w:szCs w:val="18"/>
          <w:color w:val="auto"/>
        </w:rPr>
      </w:pPr>
    </w:p>
    <w:p>
      <w:pPr>
        <w:ind w:left="1000" w:hanging="620"/>
        <w:spacing w:after="0"/>
        <w:tabs>
          <w:tab w:leader="none" w:pos="10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61225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-508000</wp:posOffset>
            </wp:positionV>
            <wp:extent cx="661225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5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CUSIP No. 62942X306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48895</wp:posOffset>
            </wp:positionV>
            <wp:extent cx="72466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000" w:hanging="620"/>
        <w:spacing w:after="0"/>
        <w:tabs>
          <w:tab w:leader="none" w:pos="10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1000" w:right="6060"/>
        <w:spacing w:after="0" w:line="261"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Apollo Management Holdings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22860</wp:posOffset>
            </wp:positionV>
            <wp:extent cx="661225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80" w:lineRule="exact"/>
        <w:rPr>
          <w:sz w:val="20"/>
          <w:szCs w:val="20"/>
          <w:color w:val="auto"/>
        </w:rPr>
      </w:pPr>
    </w:p>
    <w:p>
      <w:pPr>
        <w:ind w:left="1000" w:hanging="620"/>
        <w:spacing w:after="0"/>
        <w:tabs>
          <w:tab w:leader="none" w:pos="10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17" w:lineRule="exact"/>
        <w:rPr>
          <w:rFonts w:ascii="Arial" w:cs="Arial" w:eastAsia="Arial" w:hAnsi="Arial"/>
          <w:sz w:val="18"/>
          <w:szCs w:val="18"/>
          <w:color w:val="auto"/>
        </w:rPr>
      </w:pPr>
    </w:p>
    <w:p>
      <w:pPr>
        <w:ind w:left="2160" w:hanging="1159"/>
        <w:spacing w:after="0"/>
        <w:tabs>
          <w:tab w:leader="none" w:pos="2160" w:val="left"/>
        </w:tabs>
        <w:numPr>
          <w:ilvl w:val="1"/>
          <w:numId w:val="82"/>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160" w:hanging="1159"/>
        <w:spacing w:after="0"/>
        <w:tabs>
          <w:tab w:leader="none" w:pos="2160" w:val="left"/>
        </w:tabs>
        <w:numPr>
          <w:ilvl w:val="1"/>
          <w:numId w:val="82"/>
        </w:numPr>
        <w:rPr>
          <w:rFonts w:ascii="Arial" w:cs="Arial" w:eastAsia="Arial" w:hAnsi="Arial"/>
          <w:sz w:val="18"/>
          <w:szCs w:val="18"/>
          <w:color w:val="auto"/>
        </w:rPr>
      </w:pPr>
      <w:r>
        <w:rPr>
          <w:rFonts w:ascii="Arial" w:cs="Arial" w:eastAsia="Arial" w:hAnsi="Arial"/>
          <w:sz w:val="18"/>
          <w:szCs w:val="18"/>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1339215</wp:posOffset>
            </wp:positionH>
            <wp:positionV relativeFrom="paragraph">
              <wp:posOffset>48895</wp:posOffset>
            </wp:positionV>
            <wp:extent cx="587438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-164465</wp:posOffset>
            </wp:positionV>
            <wp:extent cx="587438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87438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00" w:hanging="620"/>
        <w:spacing w:after="0"/>
        <w:tabs>
          <w:tab w:leader="none" w:pos="10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48895</wp:posOffset>
            </wp:positionV>
            <wp:extent cx="661225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00" w:right="7740" w:hanging="620"/>
        <w:spacing w:after="0" w:line="277" w:lineRule="auto"/>
        <w:tabs>
          <w:tab w:leader="none" w:pos="10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14605</wp:posOffset>
            </wp:positionV>
            <wp:extent cx="661225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80" w:type="dxa"/>
            <w:vAlign w:val="bottom"/>
          </w:tcPr>
          <w:p>
            <w:pPr>
              <w:spacing w:after="0"/>
              <w:rPr>
                <w:sz w:val="20"/>
                <w:szCs w:val="20"/>
                <w:color w:val="auto"/>
              </w:rPr>
            </w:pPr>
          </w:p>
        </w:tc>
        <w:tc>
          <w:tcPr>
            <w:tcW w:w="1360" w:type="dxa"/>
            <w:vAlign w:val="bottom"/>
          </w:tcPr>
          <w:p>
            <w:pPr>
              <w:jc w:val="right"/>
              <w:ind w:right="850"/>
              <w:spacing w:after="0"/>
              <w:rPr>
                <w:sz w:val="20"/>
                <w:szCs w:val="20"/>
                <w:color w:val="auto"/>
              </w:rPr>
            </w:pPr>
            <w:r>
              <w:rPr>
                <w:rFonts w:ascii="Arial" w:cs="Arial" w:eastAsia="Arial" w:hAnsi="Arial"/>
                <w:sz w:val="18"/>
                <w:szCs w:val="18"/>
                <w:color w:val="auto"/>
              </w:rPr>
              <w:t>5</w:t>
            </w:r>
          </w:p>
        </w:tc>
        <w:tc>
          <w:tcPr>
            <w:tcW w:w="872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70"/>
        </w:trPr>
        <w:tc>
          <w:tcPr>
            <w:tcW w:w="128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1360" w:type="dxa"/>
            <w:vAlign w:val="bottom"/>
          </w:tcPr>
          <w:p>
            <w:pPr>
              <w:spacing w:after="0"/>
              <w:rPr>
                <w:sz w:val="23"/>
                <w:szCs w:val="23"/>
                <w:color w:val="auto"/>
              </w:rPr>
            </w:pPr>
          </w:p>
        </w:tc>
        <w:tc>
          <w:tcPr>
            <w:tcW w:w="87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452"/>
        </w:trPr>
        <w:tc>
          <w:tcPr>
            <w:tcW w:w="1280" w:type="dxa"/>
            <w:vAlign w:val="bottom"/>
            <w:vMerge w:val="continue"/>
          </w:tcPr>
          <w:p>
            <w:pPr>
              <w:spacing w:after="0"/>
              <w:rPr>
                <w:sz w:val="24"/>
                <w:szCs w:val="24"/>
                <w:color w:val="auto"/>
              </w:rPr>
            </w:pPr>
          </w:p>
        </w:tc>
        <w:tc>
          <w:tcPr>
            <w:tcW w:w="1360" w:type="dxa"/>
            <w:vAlign w:val="bottom"/>
            <w:vMerge w:val="restart"/>
          </w:tcPr>
          <w:p>
            <w:pPr>
              <w:jc w:val="right"/>
              <w:ind w:right="850"/>
              <w:spacing w:after="0"/>
              <w:rPr>
                <w:sz w:val="20"/>
                <w:szCs w:val="20"/>
                <w:color w:val="auto"/>
              </w:rPr>
            </w:pPr>
            <w:r>
              <w:rPr>
                <w:rFonts w:ascii="Arial" w:cs="Arial" w:eastAsia="Arial" w:hAnsi="Arial"/>
                <w:sz w:val="18"/>
                <w:szCs w:val="18"/>
                <w:color w:val="auto"/>
              </w:rPr>
              <w:t>6</w:t>
            </w: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8"/>
        </w:trPr>
        <w:tc>
          <w:tcPr>
            <w:tcW w:w="128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1360" w:type="dxa"/>
            <w:vAlign w:val="bottom"/>
            <w:vMerge w:val="continue"/>
          </w:tcPr>
          <w:p>
            <w:pPr>
              <w:spacing w:after="0"/>
              <w:rPr>
                <w:sz w:val="9"/>
                <w:szCs w:val="9"/>
                <w:color w:val="auto"/>
              </w:rPr>
            </w:pPr>
          </w:p>
        </w:tc>
        <w:tc>
          <w:tcPr>
            <w:tcW w:w="8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8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476,423 shares of Class A Common Stock</w:t>
            </w:r>
          </w:p>
        </w:tc>
        <w:tc>
          <w:tcPr>
            <w:tcW w:w="0" w:type="dxa"/>
            <w:vAlign w:val="bottom"/>
          </w:tcPr>
          <w:p>
            <w:pPr>
              <w:spacing w:after="0"/>
              <w:rPr>
                <w:sz w:val="1"/>
                <w:szCs w:val="1"/>
                <w:color w:val="auto"/>
              </w:rPr>
            </w:pPr>
          </w:p>
        </w:tc>
      </w:tr>
      <w:tr>
        <w:trPr>
          <w:trHeight w:val="122"/>
        </w:trPr>
        <w:tc>
          <w:tcPr>
            <w:tcW w:w="1280" w:type="dxa"/>
            <w:vAlign w:val="bottom"/>
            <w:vMerge w:val="restart"/>
          </w:tcPr>
          <w:p>
            <w:pPr>
              <w:spacing w:after="0" w:line="157" w:lineRule="exact"/>
              <w:rPr>
                <w:sz w:val="20"/>
                <w:szCs w:val="20"/>
                <w:color w:val="auto"/>
              </w:rPr>
            </w:pPr>
            <w:r>
              <w:rPr>
                <w:rFonts w:ascii="Arial" w:cs="Arial" w:eastAsia="Arial" w:hAnsi="Arial"/>
                <w:sz w:val="18"/>
                <w:szCs w:val="18"/>
                <w:color w:val="auto"/>
              </w:rPr>
              <w:t>Beneficially</w:t>
            </w:r>
          </w:p>
        </w:tc>
        <w:tc>
          <w:tcPr>
            <w:tcW w:w="1360" w:type="dxa"/>
            <w:vAlign w:val="bottom"/>
          </w:tcPr>
          <w:p>
            <w:pPr>
              <w:spacing w:after="0"/>
              <w:rPr>
                <w:sz w:val="10"/>
                <w:szCs w:val="10"/>
                <w:color w:val="auto"/>
              </w:rPr>
            </w:pPr>
          </w:p>
        </w:tc>
        <w:tc>
          <w:tcPr>
            <w:tcW w:w="8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280" w:type="dxa"/>
            <w:vAlign w:val="bottom"/>
            <w:vMerge w:val="continue"/>
          </w:tcPr>
          <w:p>
            <w:pPr>
              <w:spacing w:after="0"/>
              <w:rPr>
                <w:sz w:val="4"/>
                <w:szCs w:val="4"/>
                <w:color w:val="auto"/>
              </w:rPr>
            </w:pPr>
          </w:p>
        </w:tc>
        <w:tc>
          <w:tcPr>
            <w:tcW w:w="136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280" w:type="dxa"/>
            <w:vAlign w:val="bottom"/>
          </w:tcPr>
          <w:p>
            <w:pPr>
              <w:spacing w:after="0"/>
              <w:rPr>
                <w:sz w:val="20"/>
                <w:szCs w:val="20"/>
                <w:color w:val="auto"/>
              </w:rPr>
            </w:pPr>
            <w:r>
              <w:rPr>
                <w:rFonts w:ascii="Arial" w:cs="Arial" w:eastAsia="Arial" w:hAnsi="Arial"/>
                <w:sz w:val="18"/>
                <w:szCs w:val="18"/>
                <w:color w:val="auto"/>
              </w:rPr>
              <w:t>Owned by</w:t>
            </w:r>
          </w:p>
        </w:tc>
        <w:tc>
          <w:tcPr>
            <w:tcW w:w="1360" w:type="dxa"/>
            <w:vAlign w:val="bottom"/>
          </w:tcPr>
          <w:p>
            <w:pPr>
              <w:spacing w:after="0"/>
              <w:rPr>
                <w:sz w:val="20"/>
                <w:szCs w:val="20"/>
                <w:color w:val="auto"/>
              </w:rPr>
            </w:pPr>
          </w:p>
        </w:tc>
        <w:tc>
          <w:tcPr>
            <w:tcW w:w="8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Each</w:t>
            </w:r>
          </w:p>
        </w:tc>
        <w:tc>
          <w:tcPr>
            <w:tcW w:w="1360" w:type="dxa"/>
            <w:vAlign w:val="bottom"/>
            <w:vMerge w:val="restart"/>
          </w:tcPr>
          <w:p>
            <w:pPr>
              <w:jc w:val="right"/>
              <w:ind w:right="850"/>
              <w:spacing w:after="0"/>
              <w:rPr>
                <w:sz w:val="20"/>
                <w:szCs w:val="20"/>
                <w:color w:val="auto"/>
              </w:rPr>
            </w:pPr>
            <w:r>
              <w:rPr>
                <w:rFonts w:ascii="Arial" w:cs="Arial" w:eastAsia="Arial" w:hAnsi="Arial"/>
                <w:sz w:val="18"/>
                <w:szCs w:val="18"/>
                <w:color w:val="auto"/>
              </w:rPr>
              <w:t>7</w:t>
            </w: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22"/>
        </w:trPr>
        <w:tc>
          <w:tcPr>
            <w:tcW w:w="128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1360" w:type="dxa"/>
            <w:vAlign w:val="bottom"/>
            <w:vMerge w:val="continue"/>
          </w:tcPr>
          <w:p>
            <w:pPr>
              <w:spacing w:after="0"/>
              <w:rPr>
                <w:sz w:val="10"/>
                <w:szCs w:val="10"/>
                <w:color w:val="auto"/>
              </w:rPr>
            </w:pPr>
          </w:p>
        </w:tc>
        <w:tc>
          <w:tcPr>
            <w:tcW w:w="8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80" w:type="dxa"/>
            <w:vAlign w:val="bottom"/>
            <w:vMerge w:val="continue"/>
          </w:tcPr>
          <w:p>
            <w:pPr>
              <w:spacing w:after="0"/>
              <w:rPr>
                <w:sz w:val="8"/>
                <w:szCs w:val="8"/>
                <w:color w:val="auto"/>
              </w:rPr>
            </w:pPr>
          </w:p>
        </w:tc>
        <w:tc>
          <w:tcPr>
            <w:tcW w:w="1360" w:type="dxa"/>
            <w:vAlign w:val="bottom"/>
          </w:tcPr>
          <w:p>
            <w:pPr>
              <w:spacing w:after="0"/>
              <w:rPr>
                <w:sz w:val="8"/>
                <w:szCs w:val="8"/>
                <w:color w:val="auto"/>
              </w:rPr>
            </w:pPr>
          </w:p>
        </w:tc>
        <w:tc>
          <w:tcPr>
            <w:tcW w:w="8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1280" w:type="dxa"/>
            <w:vAlign w:val="bottom"/>
          </w:tcPr>
          <w:p>
            <w:pPr>
              <w:spacing w:after="0" w:line="157" w:lineRule="exact"/>
              <w:rPr>
                <w:sz w:val="20"/>
                <w:szCs w:val="20"/>
                <w:color w:val="auto"/>
              </w:rPr>
            </w:pPr>
            <w:r>
              <w:rPr>
                <w:rFonts w:ascii="Arial" w:cs="Arial" w:eastAsia="Arial" w:hAnsi="Arial"/>
                <w:sz w:val="18"/>
                <w:szCs w:val="18"/>
                <w:color w:val="auto"/>
              </w:rPr>
              <w:t>Person With:</w:t>
            </w:r>
          </w:p>
        </w:tc>
        <w:tc>
          <w:tcPr>
            <w:tcW w:w="1360" w:type="dxa"/>
            <w:vAlign w:val="bottom"/>
          </w:tcPr>
          <w:p>
            <w:pPr>
              <w:spacing w:after="0"/>
              <w:rPr>
                <w:sz w:val="15"/>
                <w:szCs w:val="15"/>
                <w:color w:val="auto"/>
              </w:rPr>
            </w:pPr>
          </w:p>
        </w:tc>
        <w:tc>
          <w:tcPr>
            <w:tcW w:w="8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60"/>
        </w:trPr>
        <w:tc>
          <w:tcPr>
            <w:tcW w:w="1280" w:type="dxa"/>
            <w:vAlign w:val="bottom"/>
          </w:tcPr>
          <w:p>
            <w:pPr>
              <w:spacing w:after="0"/>
              <w:rPr>
                <w:sz w:val="24"/>
                <w:szCs w:val="24"/>
                <w:color w:val="auto"/>
              </w:rPr>
            </w:pPr>
          </w:p>
        </w:tc>
        <w:tc>
          <w:tcPr>
            <w:tcW w:w="1360" w:type="dxa"/>
            <w:vAlign w:val="bottom"/>
          </w:tcPr>
          <w:p>
            <w:pPr>
              <w:jc w:val="right"/>
              <w:ind w:right="850"/>
              <w:spacing w:after="0"/>
              <w:rPr>
                <w:sz w:val="20"/>
                <w:szCs w:val="20"/>
                <w:color w:val="auto"/>
              </w:rPr>
            </w:pPr>
            <w:r>
              <w:rPr>
                <w:rFonts w:ascii="Arial" w:cs="Arial" w:eastAsia="Arial" w:hAnsi="Arial"/>
                <w:sz w:val="18"/>
                <w:szCs w:val="18"/>
                <w:color w:val="auto"/>
              </w:rPr>
              <w:t>8</w:t>
            </w:r>
          </w:p>
        </w:tc>
        <w:tc>
          <w:tcPr>
            <w:tcW w:w="872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476,423 shares of Class A Common Stock</w:t>
            </w:r>
          </w:p>
        </w:tc>
        <w:tc>
          <w:tcPr>
            <w:tcW w:w="0" w:type="dxa"/>
            <w:vAlign w:val="bottom"/>
          </w:tcPr>
          <w:p>
            <w:pPr>
              <w:spacing w:after="0"/>
              <w:rPr>
                <w:sz w:val="1"/>
                <w:szCs w:val="1"/>
                <w:color w:val="auto"/>
              </w:rPr>
            </w:pPr>
          </w:p>
        </w:tc>
      </w:tr>
      <w:tr>
        <w:trPr>
          <w:trHeight w:val="54"/>
        </w:trPr>
        <w:tc>
          <w:tcPr>
            <w:tcW w:w="1280" w:type="dxa"/>
            <w:vAlign w:val="bottom"/>
          </w:tcPr>
          <w:p>
            <w:pPr>
              <w:spacing w:after="0"/>
              <w:rPr>
                <w:sz w:val="4"/>
                <w:szCs w:val="4"/>
                <w:color w:val="auto"/>
              </w:rPr>
            </w:pPr>
          </w:p>
        </w:tc>
        <w:tc>
          <w:tcPr>
            <w:tcW w:w="136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ind w:left="1000" w:right="5560" w:hanging="620"/>
        <w:spacing w:after="0" w:line="277" w:lineRule="auto"/>
        <w:tabs>
          <w:tab w:leader="none" w:pos="10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476,423 shares of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14605</wp:posOffset>
            </wp:positionV>
            <wp:extent cx="661225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67" w:lineRule="exact"/>
        <w:rPr>
          <w:sz w:val="20"/>
          <w:szCs w:val="20"/>
          <w:color w:val="auto"/>
        </w:rPr>
      </w:pPr>
    </w:p>
    <w:p>
      <w:pPr>
        <w:ind w:left="1000" w:hanging="620"/>
        <w:spacing w:after="0"/>
        <w:tabs>
          <w:tab w:leader="none" w:pos="10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 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right="6560" w:hanging="620"/>
        <w:spacing w:after="0" w:line="277" w:lineRule="auto"/>
        <w:tabs>
          <w:tab w:leader="none" w:pos="10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Percent of Class Represented by Amount in Row (9) 1.4%</w:t>
      </w:r>
    </w:p>
    <w:p>
      <w:pPr>
        <w:spacing w:after="0" w:line="386" w:lineRule="exact"/>
        <w:rPr>
          <w:rFonts w:ascii="Arial" w:cs="Arial" w:eastAsia="Arial" w:hAnsi="Arial"/>
          <w:sz w:val="18"/>
          <w:szCs w:val="18"/>
          <w:color w:val="auto"/>
        </w:rPr>
      </w:pPr>
    </w:p>
    <w:p>
      <w:pPr>
        <w:ind w:left="1000" w:hanging="620"/>
        <w:spacing w:after="0"/>
        <w:tabs>
          <w:tab w:leader="none" w:pos="10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61225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-508000</wp:posOffset>
            </wp:positionV>
            <wp:extent cx="661225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-1057275</wp:posOffset>
            </wp:positionV>
            <wp:extent cx="661225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5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tabs>
          <w:tab w:leader="none" w:pos="1500" w:val="left"/>
          <w:tab w:leader="none" w:pos="23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(a)</w:t>
      </w:r>
      <w:r>
        <w:rPr>
          <w:sz w:val="20"/>
          <w:szCs w:val="20"/>
          <w:color w:val="auto"/>
        </w:rPr>
        <w:tab/>
      </w:r>
      <w:r>
        <w:rPr>
          <w:rFonts w:ascii="Arial" w:cs="Arial" w:eastAsia="Arial" w:hAnsi="Arial"/>
          <w:sz w:val="16"/>
          <w:szCs w:val="16"/>
          <w:b w:val="1"/>
          <w:bCs w:val="1"/>
          <w:color w:val="auto"/>
        </w:rPr>
        <w:t>Name of Issuer</w:t>
      </w:r>
    </w:p>
    <w:p>
      <w:pPr>
        <w:spacing w:after="0" w:line="121"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NRG Yield,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1433195</wp:posOffset>
            </wp:positionH>
            <wp:positionV relativeFrom="paragraph">
              <wp:posOffset>48895</wp:posOffset>
            </wp:positionV>
            <wp:extent cx="578040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780405"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left="2320" w:right="5460" w:hanging="805"/>
        <w:spacing w:after="0" w:line="378" w:lineRule="auto"/>
        <w:tabs>
          <w:tab w:leader="none" w:pos="2320"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Address of Issuer’s Principal Executive Offices </w:t>
      </w:r>
      <w:r>
        <w:rPr>
          <w:rFonts w:ascii="Arial" w:cs="Arial" w:eastAsia="Arial" w:hAnsi="Arial"/>
          <w:sz w:val="18"/>
          <w:szCs w:val="18"/>
          <w:color w:val="auto"/>
        </w:rPr>
        <w:t>804 Carnegie Center</w:t>
      </w:r>
    </w:p>
    <w:p>
      <w:pPr>
        <w:ind w:left="2320"/>
        <w:spacing w:after="0"/>
        <w:rPr>
          <w:rFonts w:ascii="Arial" w:cs="Arial" w:eastAsia="Arial" w:hAnsi="Arial"/>
          <w:sz w:val="18"/>
          <w:szCs w:val="18"/>
          <w:b w:val="1"/>
          <w:bCs w:val="1"/>
          <w:color w:val="auto"/>
        </w:rPr>
      </w:pPr>
      <w:r>
        <w:rPr>
          <w:rFonts w:ascii="Arial" w:cs="Arial" w:eastAsia="Arial" w:hAnsi="Arial"/>
          <w:sz w:val="18"/>
          <w:szCs w:val="18"/>
          <w:color w:val="auto"/>
        </w:rPr>
        <w:t>Princeton, New Jersey 08540</w:t>
      </w:r>
    </w:p>
    <w:p>
      <w:pPr>
        <w:sectPr>
          <w:pgSz w:w="11900" w:h="16874" w:orient="portrait"/>
          <w:cols w:equalWidth="0" w:num="1">
            <w:col w:w="11360"/>
          </w:cols>
          <w:pgMar w:left="300" w:top="152" w:right="239" w:bottom="0" w:gutter="0" w:footer="0" w:header="0"/>
        </w:sectPr>
      </w:pPr>
    </w:p>
    <w:bookmarkStart w:id="11" w:name="page12"/>
    <w:bookmarkEnd w:id="11"/>
    <w:p>
      <w:pPr>
        <w:spacing w:after="0"/>
        <w:tabs>
          <w:tab w:leader="none" w:pos="1500" w:val="left"/>
          <w:tab w:leader="none" w:pos="23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1623695</wp:posOffset>
            </wp:positionH>
            <wp:positionV relativeFrom="page">
              <wp:posOffset>114935</wp:posOffset>
            </wp:positionV>
            <wp:extent cx="578040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780405" cy="8890"/>
                    </a:xfrm>
                    <a:prstGeom prst="rect">
                      <a:avLst/>
                    </a:prstGeom>
                    <a:noFill/>
                  </pic:spPr>
                </pic:pic>
              </a:graphicData>
            </a:graphic>
          </wp:anchor>
        </w:drawing>
        <w:t>Item 2.</w:t>
      </w:r>
      <w:r>
        <w:rPr>
          <w:sz w:val="20"/>
          <w:szCs w:val="20"/>
          <w:color w:val="auto"/>
        </w:rPr>
        <w:tab/>
      </w:r>
      <w:r>
        <w:rPr>
          <w:rFonts w:ascii="Arial" w:cs="Arial" w:eastAsia="Arial" w:hAnsi="Arial"/>
          <w:sz w:val="18"/>
          <w:szCs w:val="18"/>
          <w:b w:val="1"/>
          <w:bCs w:val="1"/>
          <w:color w:val="auto"/>
        </w:rPr>
        <w:t>(a)</w:t>
      </w:r>
      <w:r>
        <w:rPr>
          <w:sz w:val="20"/>
          <w:szCs w:val="20"/>
          <w:color w:val="auto"/>
        </w:rPr>
        <w:tab/>
      </w:r>
      <w:r>
        <w:rPr>
          <w:rFonts w:ascii="Arial" w:cs="Arial" w:eastAsia="Arial" w:hAnsi="Arial"/>
          <w:sz w:val="16"/>
          <w:szCs w:val="16"/>
          <w:b w:val="1"/>
          <w:bCs w:val="1"/>
          <w:color w:val="auto"/>
        </w:rPr>
        <w:t>Name of Person Filing</w:t>
      </w:r>
    </w:p>
    <w:p>
      <w:pPr>
        <w:spacing w:after="0" w:line="121" w:lineRule="exact"/>
        <w:rPr>
          <w:sz w:val="20"/>
          <w:szCs w:val="20"/>
          <w:color w:val="auto"/>
        </w:rPr>
      </w:pPr>
    </w:p>
    <w:p>
      <w:pPr>
        <w:ind w:left="2320"/>
        <w:spacing w:after="0" w:line="253" w:lineRule="auto"/>
        <w:rPr>
          <w:sz w:val="20"/>
          <w:szCs w:val="20"/>
          <w:color w:val="auto"/>
        </w:rPr>
      </w:pPr>
      <w:r>
        <w:rPr>
          <w:rFonts w:ascii="Arial" w:cs="Arial" w:eastAsia="Arial" w:hAnsi="Arial"/>
          <w:sz w:val="18"/>
          <w:szCs w:val="18"/>
          <w:color w:val="auto"/>
        </w:rPr>
        <w:t>This statement is filed by (i) Apollo Credit Strategies Master Fund Ltd. (“Credit Strategies”), (ii) Apollo ST Fund Management LLC (“ST Management”), (iii) Apollo ST Operating LP (“ST Operating”), (iv) Apollo ST Capital LLC (“ST Capital”), (v) ST Management Holdings, LLC (“ST Management Holdings”), (vi) Apollo A-N Credit Fund (Delaware), L.P. (“A-N Credit”), (vii) Apollo A-N Credit Management, LLC (“A-N Credit Management”), (viii) Apollo Credit Management, LLC (“ACM LLC”), (ix) Apollo Capital Credit Management, LLC (“ACCM LLC”), (x) Apollo SA Management, LLC (“SA Management”), (xi) Apollo Capital Management, L.P. (“Capital Management”), (xii) Apollo Capital Management GP, LLC (“Capital Management GP”), (xiii) Apollo Management Holdings, L.P. (“Management Holdings”), and (xiv) Apollo Management Holdings GP, LLC (“Management Holdings GP”). The foregoing are collectively referred to herein as the “Reporting Persons.”</w:t>
      </w:r>
    </w:p>
    <w:p>
      <w:pPr>
        <w:spacing w:after="0" w:line="200" w:lineRule="exact"/>
        <w:rPr>
          <w:sz w:val="20"/>
          <w:szCs w:val="20"/>
          <w:color w:val="auto"/>
        </w:rPr>
      </w:pPr>
    </w:p>
    <w:p>
      <w:pPr>
        <w:spacing w:after="0" w:line="213" w:lineRule="exact"/>
        <w:rPr>
          <w:sz w:val="20"/>
          <w:szCs w:val="20"/>
          <w:color w:val="auto"/>
        </w:rPr>
      </w:pPr>
    </w:p>
    <w:p>
      <w:pPr>
        <w:ind w:left="2320"/>
        <w:spacing w:after="0" w:line="259" w:lineRule="auto"/>
        <w:rPr>
          <w:sz w:val="20"/>
          <w:szCs w:val="20"/>
          <w:color w:val="auto"/>
        </w:rPr>
      </w:pPr>
      <w:r>
        <w:rPr>
          <w:rFonts w:ascii="Arial" w:cs="Arial" w:eastAsia="Arial" w:hAnsi="Arial"/>
          <w:sz w:val="18"/>
          <w:szCs w:val="18"/>
          <w:color w:val="auto"/>
        </w:rPr>
        <w:t>Credit Strategies, and A-N Credit each hold securities of the Issuer. ST Management serves as the investment manager for Credit Strategies. ST Operating is the sole member of ST Management. The general partner of ST Operating is ST Capital. ST Management Holdings is the sole member of ST Capital. A-N Credit Management serves as the investment manager for A-N Credit.</w:t>
      </w:r>
    </w:p>
    <w:p>
      <w:pPr>
        <w:spacing w:after="0" w:line="200" w:lineRule="exact"/>
        <w:rPr>
          <w:sz w:val="20"/>
          <w:szCs w:val="20"/>
          <w:color w:val="auto"/>
        </w:rPr>
      </w:pPr>
    </w:p>
    <w:p>
      <w:pPr>
        <w:spacing w:after="0" w:line="203" w:lineRule="exact"/>
        <w:rPr>
          <w:sz w:val="20"/>
          <w:szCs w:val="20"/>
          <w:color w:val="auto"/>
        </w:rPr>
      </w:pPr>
    </w:p>
    <w:p>
      <w:pPr>
        <w:ind w:left="2320" w:right="20"/>
        <w:spacing w:after="0" w:line="264" w:lineRule="auto"/>
        <w:rPr>
          <w:sz w:val="20"/>
          <w:szCs w:val="20"/>
          <w:color w:val="auto"/>
        </w:rPr>
      </w:pPr>
      <w:r>
        <w:rPr>
          <w:rFonts w:ascii="Arial" w:cs="Arial" w:eastAsia="Arial" w:hAnsi="Arial"/>
          <w:sz w:val="18"/>
          <w:szCs w:val="18"/>
          <w:color w:val="auto"/>
        </w:rPr>
        <w:t>ACM LLC provides investment management services for Franklin K2 Long Short Credit Fund (“Franklin K2”). ACCM LLC is the sole member of ACM LLC. SA Management provides investment management services for Franklin Templeton Investment Funds - Franklin K2 Long/Short Credit Fund (“FTIF-Franklin K2”).</w:t>
      </w:r>
    </w:p>
    <w:p>
      <w:pPr>
        <w:spacing w:after="0" w:line="397" w:lineRule="exact"/>
        <w:rPr>
          <w:sz w:val="20"/>
          <w:szCs w:val="20"/>
          <w:color w:val="auto"/>
        </w:rPr>
      </w:pPr>
    </w:p>
    <w:p>
      <w:pPr>
        <w:ind w:left="2320"/>
        <w:spacing w:after="0" w:line="276" w:lineRule="auto"/>
        <w:rPr>
          <w:sz w:val="20"/>
          <w:szCs w:val="20"/>
          <w:color w:val="auto"/>
        </w:rPr>
      </w:pPr>
      <w:r>
        <w:rPr>
          <w:rFonts w:ascii="Arial" w:cs="Arial" w:eastAsia="Arial" w:hAnsi="Arial"/>
          <w:sz w:val="17"/>
          <w:szCs w:val="17"/>
          <w:color w:val="auto"/>
        </w:rPr>
        <w:t>Capital Management serves as the sole member of A-N Credit Management, ACCM LLC, and SA Management, and the sole member and manager of ST Management Holdings, and provides investment management services for K2 Apollo Liquid Credit Master Fund Ltd (“K2 Apollo”). Capital Management GP serves as the general partner of Capital Management. Management Holdings serves as the sole member and manager of Capital Management GP, and Management Holdings GP serves as the general partner of Management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1433195</wp:posOffset>
            </wp:positionH>
            <wp:positionV relativeFrom="paragraph">
              <wp:posOffset>15875</wp:posOffset>
            </wp:positionV>
            <wp:extent cx="578040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780405" cy="8890"/>
                    </a:xfrm>
                    <a:prstGeom prst="rect">
                      <a:avLst/>
                    </a:prstGeom>
                    <a:noFill/>
                  </pic:spPr>
                </pic:pic>
              </a:graphicData>
            </a:graphic>
          </wp:anchor>
        </w:drawing>
      </w:r>
    </w:p>
    <w:p>
      <w:pPr>
        <w:spacing w:after="0" w:line="378" w:lineRule="exact"/>
        <w:rPr>
          <w:sz w:val="20"/>
          <w:szCs w:val="20"/>
          <w:color w:val="auto"/>
        </w:rPr>
      </w:pPr>
    </w:p>
    <w:p>
      <w:pPr>
        <w:ind w:left="2320" w:hanging="805"/>
        <w:spacing w:after="0"/>
        <w:tabs>
          <w:tab w:leader="none" w:pos="2320"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Address of Principal Business Office or, if none, Residence</w:t>
      </w:r>
    </w:p>
    <w:p>
      <w:pPr>
        <w:spacing w:after="0" w:line="121" w:lineRule="exact"/>
        <w:rPr>
          <w:rFonts w:ascii="Arial" w:cs="Arial" w:eastAsia="Arial" w:hAnsi="Arial"/>
          <w:sz w:val="18"/>
          <w:szCs w:val="18"/>
          <w:b w:val="1"/>
          <w:bCs w:val="1"/>
          <w:color w:val="auto"/>
        </w:rPr>
      </w:pPr>
    </w:p>
    <w:p>
      <w:pPr>
        <w:ind w:left="2320" w:right="6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The principal office of Credit Strategies is c/o Walkers Corporate Limited, Cayman Corporate Centre, 27 Hospital Road, George Town, Grand Cayman, KY-9008, Cayman Islands. The principal office of A-N Credit is One Manhattanville Road, Suite 201, Purchase, New York 10577. The principal office of each of ST Management, ST Operating, ST Capital, ST Management Holdings, A-N Credit Management, ACM LLC, ACCM LLC, SA Management, Capital Management,</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2320" w:right="200"/>
        <w:spacing w:after="0" w:line="227" w:lineRule="auto"/>
        <w:rPr>
          <w:sz w:val="20"/>
          <w:szCs w:val="20"/>
          <w:color w:val="auto"/>
        </w:rPr>
      </w:pPr>
      <w:r>
        <w:rPr>
          <w:rFonts w:ascii="Arial" w:cs="Arial" w:eastAsia="Arial" w:hAnsi="Arial"/>
          <w:sz w:val="18"/>
          <w:szCs w:val="18"/>
          <w:color w:val="auto"/>
        </w:rPr>
        <w:t>Capital Management GP, Management Holdings and Management Holdings GP is 9 W. 57</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Street, 43</w:t>
      </w:r>
      <w:r>
        <w:rPr>
          <w:rFonts w:ascii="Arial" w:cs="Arial" w:eastAsia="Arial" w:hAnsi="Arial"/>
          <w:sz w:val="23"/>
          <w:szCs w:val="23"/>
          <w:color w:val="auto"/>
          <w:vertAlign w:val="superscript"/>
        </w:rPr>
        <w:t>rd</w:t>
      </w:r>
      <w:r>
        <w:rPr>
          <w:rFonts w:ascii="Arial" w:cs="Arial" w:eastAsia="Arial" w:hAnsi="Arial"/>
          <w:sz w:val="18"/>
          <w:szCs w:val="18"/>
          <w:color w:val="auto"/>
        </w:rPr>
        <w:t xml:space="preserve"> Floor, New York, New York 10019.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1433195</wp:posOffset>
            </wp:positionH>
            <wp:positionV relativeFrom="paragraph">
              <wp:posOffset>34925</wp:posOffset>
            </wp:positionV>
            <wp:extent cx="578040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780405" cy="889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2320" w:hanging="805"/>
        <w:spacing w:after="0"/>
        <w:tabs>
          <w:tab w:leader="none" w:pos="232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w:t>
      </w:r>
    </w:p>
    <w:p>
      <w:pPr>
        <w:spacing w:after="0" w:line="121" w:lineRule="exact"/>
        <w:rPr>
          <w:rFonts w:ascii="Arial" w:cs="Arial" w:eastAsia="Arial" w:hAnsi="Arial"/>
          <w:sz w:val="18"/>
          <w:szCs w:val="18"/>
          <w:b w:val="1"/>
          <w:bCs w:val="1"/>
          <w:color w:val="auto"/>
        </w:rPr>
      </w:pPr>
    </w:p>
    <w:p>
      <w:pPr>
        <w:ind w:left="2320" w:right="28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Credit Strategies is an exempted company incorporated in the Cayman Islands with limited liability. ST Operating, A-N Credit, Capital Management and Management Holdings are each Delaware limited partnerships. ST Management, ST Capital, ST Management Holdings, A-N Credit Management, ACM LLC, ACCM LLC, SA Management, Capital Management GP, and Management Holdings GP are each Delaware limited liability companies.</w:t>
      </w:r>
    </w:p>
    <w:p>
      <w:pPr>
        <w:spacing w:after="0" w:line="379" w:lineRule="exact"/>
        <w:rPr>
          <w:rFonts w:ascii="Arial" w:cs="Arial" w:eastAsia="Arial" w:hAnsi="Arial"/>
          <w:sz w:val="18"/>
          <w:szCs w:val="18"/>
          <w:b w:val="1"/>
          <w:bCs w:val="1"/>
          <w:color w:val="auto"/>
        </w:rPr>
      </w:pPr>
    </w:p>
    <w:p>
      <w:pPr>
        <w:ind w:left="2320" w:hanging="805"/>
        <w:spacing w:after="0"/>
        <w:tabs>
          <w:tab w:leader="none" w:pos="232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Title of Class of Securities</w:t>
      </w:r>
    </w:p>
    <w:p>
      <w:pPr>
        <w:spacing w:after="0" w:line="121" w:lineRule="exact"/>
        <w:rPr>
          <w:rFonts w:ascii="Arial" w:cs="Arial" w:eastAsia="Arial" w:hAnsi="Arial"/>
          <w:sz w:val="18"/>
          <w:szCs w:val="18"/>
          <w:b w:val="1"/>
          <w:bCs w:val="1"/>
          <w:color w:val="auto"/>
        </w:rPr>
      </w:pPr>
    </w:p>
    <w:p>
      <w:pPr>
        <w:ind w:left="2320"/>
        <w:spacing w:after="0"/>
        <w:rPr>
          <w:rFonts w:ascii="Arial" w:cs="Arial" w:eastAsia="Arial" w:hAnsi="Arial"/>
          <w:sz w:val="18"/>
          <w:szCs w:val="18"/>
          <w:b w:val="1"/>
          <w:bCs w:val="1"/>
          <w:color w:val="auto"/>
        </w:rPr>
      </w:pPr>
      <w:r>
        <w:rPr>
          <w:rFonts w:ascii="Arial" w:cs="Arial" w:eastAsia="Arial" w:hAnsi="Arial"/>
          <w:sz w:val="18"/>
          <w:szCs w:val="18"/>
          <w:color w:val="auto"/>
        </w:rPr>
        <w:t>Class A Common stock, par value $0.01 (the “Common Stock”).</w:t>
      </w:r>
    </w:p>
    <w:p>
      <w:pPr>
        <w:spacing w:after="0" w:line="200" w:lineRule="exact"/>
        <w:rPr>
          <w:rFonts w:ascii="Arial" w:cs="Arial" w:eastAsia="Arial" w:hAnsi="Arial"/>
          <w:sz w:val="18"/>
          <w:szCs w:val="18"/>
          <w:b w:val="1"/>
          <w:bCs w:val="1"/>
          <w:color w:val="auto"/>
        </w:rPr>
      </w:pPr>
    </w:p>
    <w:p>
      <w:pPr>
        <w:spacing w:after="0" w:line="250" w:lineRule="exact"/>
        <w:rPr>
          <w:rFonts w:ascii="Arial" w:cs="Arial" w:eastAsia="Arial" w:hAnsi="Arial"/>
          <w:sz w:val="18"/>
          <w:szCs w:val="18"/>
          <w:b w:val="1"/>
          <w:bCs w:val="1"/>
          <w:color w:val="auto"/>
        </w:rPr>
      </w:pPr>
    </w:p>
    <w:p>
      <w:pPr>
        <w:ind w:left="2320" w:right="7720" w:hanging="805"/>
        <w:spacing w:after="0" w:line="445" w:lineRule="auto"/>
        <w:tabs>
          <w:tab w:leader="none" w:pos="2320" w:val="left"/>
        </w:tabs>
        <w:numPr>
          <w:ilvl w:val="0"/>
          <w:numId w:val="8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CUSIP Number </w:t>
      </w:r>
      <w:r>
        <w:rPr>
          <w:rFonts w:ascii="Arial" w:cs="Arial" w:eastAsia="Arial" w:hAnsi="Arial"/>
          <w:sz w:val="17"/>
          <w:szCs w:val="17"/>
          <w:color w:val="auto"/>
        </w:rPr>
        <w:t>62942X306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1433195</wp:posOffset>
            </wp:positionH>
            <wp:positionV relativeFrom="paragraph">
              <wp:posOffset>-70485</wp:posOffset>
            </wp:positionV>
            <wp:extent cx="578040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780405" cy="8890"/>
                    </a:xfrm>
                    <a:prstGeom prst="rect">
                      <a:avLst/>
                    </a:prstGeom>
                    <a:noFill/>
                  </pic:spPr>
                </pic:pic>
              </a:graphicData>
            </a:graphic>
          </wp:anchor>
        </w:drawing>
        <w:drawing>
          <wp:anchor simplePos="0" relativeHeight="251657728" behindDoc="1" locked="0" layoutInCell="0" allowOverlap="1">
            <wp:simplePos x="0" y="0"/>
            <wp:positionH relativeFrom="column">
              <wp:posOffset>1433195</wp:posOffset>
            </wp:positionH>
            <wp:positionV relativeFrom="paragraph">
              <wp:posOffset>-696595</wp:posOffset>
            </wp:positionV>
            <wp:extent cx="578040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780405" cy="8890"/>
                    </a:xfrm>
                    <a:prstGeom prst="rect">
                      <a:avLst/>
                    </a:prstGeom>
                    <a:noFill/>
                  </pic:spPr>
                </pic:pic>
              </a:graphicData>
            </a:graphic>
          </wp:anchor>
        </w:drawing>
        <w:drawing>
          <wp:anchor simplePos="0" relativeHeight="251657728" behindDoc="1" locked="0" layoutInCell="0" allowOverlap="1">
            <wp:simplePos x="0" y="0"/>
            <wp:positionH relativeFrom="column">
              <wp:posOffset>1433195</wp:posOffset>
            </wp:positionH>
            <wp:positionV relativeFrom="paragraph">
              <wp:posOffset>-1322705</wp:posOffset>
            </wp:positionV>
            <wp:extent cx="578040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780405" cy="8890"/>
                    </a:xfrm>
                    <a:prstGeom prst="rect">
                      <a:avLst/>
                    </a:prstGeom>
                    <a:noFill/>
                  </pic:spPr>
                </pic:pic>
              </a:graphicData>
            </a:graphic>
          </wp:anchor>
        </w:drawing>
      </w:r>
    </w:p>
    <w:p>
      <w:pPr>
        <w:sectPr>
          <w:pgSz w:w="11900" w:h="16838" w:orient="portrait"/>
          <w:cols w:equalWidth="0" w:num="1">
            <w:col w:w="11260"/>
          </w:cols>
          <w:pgMar w:left="300" w:top="553" w:right="339" w:bottom="0" w:gutter="0" w:footer="0" w:header="0"/>
        </w:sectPr>
      </w:pP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w:t>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this statement is filed pursuant to Rule 13d-1(b), or 13d-2(b) or (c), check whether the person filing is a:</w:t>
      </w:r>
    </w:p>
    <w:p>
      <w:pPr>
        <w:spacing w:after="0" w:line="144" w:lineRule="exact"/>
        <w:rPr>
          <w:sz w:val="20"/>
          <w:szCs w:val="20"/>
          <w:color w:val="auto"/>
        </w:rPr>
      </w:pPr>
    </w:p>
    <w:p>
      <w:pPr>
        <w:sectPr>
          <w:pgSz w:w="11900" w:h="16838" w:orient="portrait"/>
          <w:cols w:equalWidth="0" w:num="2">
            <w:col w:w="800" w:space="720"/>
            <w:col w:w="9740"/>
          </w:cols>
          <w:pgMar w:left="300" w:top="553" w:right="339" w:bottom="0" w:gutter="0" w:footer="0" w:header="0"/>
          <w:type w:val="continuous"/>
        </w:sectPr>
      </w:pPr>
    </w:p>
    <w:p>
      <w:pPr>
        <w:ind w:left="1520"/>
        <w:spacing w:after="0"/>
        <w:rPr>
          <w:sz w:val="20"/>
          <w:szCs w:val="20"/>
          <w:color w:val="auto"/>
        </w:rPr>
      </w:pPr>
      <w:r>
        <w:rPr>
          <w:rFonts w:ascii="Arial" w:cs="Arial" w:eastAsia="Arial" w:hAnsi="Arial"/>
          <w:sz w:val="16"/>
          <w:szCs w:val="16"/>
          <w:color w:val="auto"/>
        </w:rPr>
        <w:t>Not applicable.</w:t>
      </w:r>
    </w:p>
    <w:p>
      <w:pPr>
        <w:sectPr>
          <w:pgSz w:w="11900" w:h="16838" w:orient="portrait"/>
          <w:cols w:equalWidth="0" w:num="1">
            <w:col w:w="11260"/>
          </w:cols>
          <w:pgMar w:left="300" w:top="553" w:right="339" w:bottom="0" w:gutter="0" w:footer="0" w:header="0"/>
          <w:type w:val="continuous"/>
        </w:sect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Ownership.</w:t>
      </w:r>
    </w:p>
    <w:p>
      <w:pPr>
        <w:spacing w:after="0" w:line="140" w:lineRule="exact"/>
        <w:rPr>
          <w:sz w:val="20"/>
          <w:szCs w:val="20"/>
          <w:color w:val="auto"/>
        </w:rPr>
      </w:pPr>
    </w:p>
    <w:p>
      <w:pPr>
        <w:sectPr>
          <w:pgSz w:w="11900" w:h="16838" w:orient="portrait"/>
          <w:cols w:equalWidth="0" w:num="2">
            <w:col w:w="800" w:space="720"/>
            <w:col w:w="9740"/>
          </w:cols>
          <w:pgMar w:left="300" w:top="553" w:right="339" w:bottom="0" w:gutter="0" w:footer="0" w:header="0"/>
          <w:type w:val="continuous"/>
        </w:sectPr>
      </w:pPr>
    </w:p>
    <w:p>
      <w:pPr>
        <w:ind w:left="1520"/>
        <w:spacing w:after="0"/>
        <w:tabs>
          <w:tab w:leader="none" w:pos="2160" w:val="left"/>
        </w:tabs>
        <w:rPr>
          <w:sz w:val="20"/>
          <w:szCs w:val="20"/>
          <w:color w:val="auto"/>
        </w:rPr>
      </w:pPr>
      <w:r>
        <w:rPr>
          <w:rFonts w:ascii="Arial" w:cs="Arial" w:eastAsia="Arial" w:hAnsi="Arial"/>
          <w:sz w:val="16"/>
          <w:szCs w:val="16"/>
          <w:b w:val="1"/>
          <w:bCs w:val="1"/>
          <w:color w:val="auto"/>
        </w:rPr>
        <w:t>(a)</w:t>
      </w:r>
      <w:r>
        <w:rPr>
          <w:sz w:val="20"/>
          <w:szCs w:val="20"/>
          <w:color w:val="auto"/>
        </w:rPr>
        <w:tab/>
      </w:r>
      <w:r>
        <w:rPr>
          <w:rFonts w:ascii="Arial" w:cs="Arial" w:eastAsia="Arial" w:hAnsi="Arial"/>
          <w:sz w:val="16"/>
          <w:szCs w:val="16"/>
          <w:b w:val="1"/>
          <w:bCs w:val="1"/>
          <w:color w:val="auto"/>
        </w:rPr>
        <w:t>Amount beneficially owned:</w:t>
      </w:r>
    </w:p>
    <w:p>
      <w:pPr>
        <w:sectPr>
          <w:pgSz w:w="11900" w:h="16838" w:orient="portrait"/>
          <w:cols w:equalWidth="0" w:num="1">
            <w:col w:w="11260"/>
          </w:cols>
          <w:pgMar w:left="300" w:top="553" w:right="339" w:bottom="0" w:gutter="0" w:footer="0" w:header="0"/>
          <w:type w:val="continuous"/>
        </w:sectPr>
      </w:pPr>
    </w:p>
    <w:p>
      <w:pPr>
        <w:spacing w:after="0" w:line="321" w:lineRule="exact"/>
        <w:rPr>
          <w:sz w:val="20"/>
          <w:szCs w:val="20"/>
          <w:color w:val="auto"/>
        </w:rPr>
      </w:pPr>
    </w:p>
    <w:tbl>
      <w:tblPr>
        <w:tblLayout w:type="fixed"/>
        <w:tblInd w:w="1940" w:type="dxa"/>
        <w:tblCellMar>
          <w:top w:w="0" w:type="dxa"/>
          <w:left w:w="0" w:type="dxa"/>
          <w:bottom w:w="0" w:type="dxa"/>
          <w:right w:w="0" w:type="dxa"/>
        </w:tblCellMar>
      </w:tblP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Credit Strategies:</w:t>
            </w:r>
          </w:p>
        </w:tc>
        <w:tc>
          <w:tcPr>
            <w:tcW w:w="3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113,383</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ST Management:</w:t>
            </w:r>
          </w:p>
        </w:tc>
        <w:tc>
          <w:tcPr>
            <w:tcW w:w="3360" w:type="dxa"/>
            <w:vAlign w:val="bottom"/>
          </w:tcPr>
          <w:p>
            <w:pPr>
              <w:jc w:val="right"/>
              <w:spacing w:after="0"/>
              <w:rPr>
                <w:sz w:val="20"/>
                <w:szCs w:val="20"/>
                <w:color w:val="auto"/>
              </w:rPr>
            </w:pPr>
            <w:r>
              <w:rPr>
                <w:rFonts w:ascii="Arial" w:cs="Arial" w:eastAsia="Arial" w:hAnsi="Arial"/>
                <w:sz w:val="18"/>
                <w:szCs w:val="18"/>
                <w:color w:val="auto"/>
              </w:rPr>
              <w:t>113,383</w:t>
            </w: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ST Operating:</w:t>
            </w:r>
          </w:p>
        </w:tc>
        <w:tc>
          <w:tcPr>
            <w:tcW w:w="3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113,383</w:t>
            </w:r>
          </w:p>
        </w:tc>
      </w:tr>
    </w:tbl>
    <w:p>
      <w:pPr>
        <w:sectPr>
          <w:pgSz w:w="11900" w:h="16838" w:orient="portrait"/>
          <w:cols w:equalWidth="0" w:num="1">
            <w:col w:w="11260"/>
          </w:cols>
          <w:pgMar w:left="300" w:top="553" w:right="339" w:bottom="0" w:gutter="0" w:footer="0" w:header="0"/>
          <w:type w:val="continuous"/>
        </w:sectPr>
      </w:pPr>
    </w:p>
    <w:bookmarkStart w:id="12" w:name="page13"/>
    <w:bookmarkEnd w:id="12"/>
    <w:p>
      <w:pPr>
        <w:spacing w:after="0" w:line="1" w:lineRule="exact"/>
        <w:rPr>
          <w:sz w:val="20"/>
          <w:szCs w:val="20"/>
          <w:color w:val="auto"/>
        </w:rPr>
      </w:pPr>
    </w:p>
    <w:tbl>
      <w:tblPr>
        <w:tblLayout w:type="fixed"/>
        <w:tblInd w:w="2000" w:type="dxa"/>
        <w:tblCellMar>
          <w:top w:w="0" w:type="dxa"/>
          <w:left w:w="0" w:type="dxa"/>
          <w:bottom w:w="0" w:type="dxa"/>
          <w:right w:w="0" w:type="dxa"/>
        </w:tblCellMar>
      </w:tblP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ST Capital:</w:t>
            </w:r>
          </w:p>
        </w:tc>
        <w:tc>
          <w:tcPr>
            <w:tcW w:w="3020" w:type="dxa"/>
            <w:vAlign w:val="bottom"/>
          </w:tcPr>
          <w:p>
            <w:pPr>
              <w:jc w:val="right"/>
              <w:spacing w:after="0"/>
              <w:rPr>
                <w:sz w:val="20"/>
                <w:szCs w:val="20"/>
                <w:color w:val="auto"/>
              </w:rPr>
            </w:pPr>
            <w:r>
              <w:rPr>
                <w:rFonts w:ascii="Arial" w:cs="Arial" w:eastAsia="Arial" w:hAnsi="Arial"/>
                <w:sz w:val="18"/>
                <w:szCs w:val="18"/>
                <w:color w:val="auto"/>
              </w:rPr>
              <w:t>113,383</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ST Management Holdings:</w:t>
            </w:r>
          </w:p>
        </w:tc>
        <w:tc>
          <w:tcPr>
            <w:tcW w:w="3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113,383</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A-N Credit:</w:t>
            </w:r>
          </w:p>
        </w:tc>
        <w:tc>
          <w:tcPr>
            <w:tcW w:w="3020" w:type="dxa"/>
            <w:vAlign w:val="bottom"/>
          </w:tcPr>
          <w:p>
            <w:pPr>
              <w:jc w:val="right"/>
              <w:spacing w:after="0"/>
              <w:rPr>
                <w:sz w:val="20"/>
                <w:szCs w:val="20"/>
                <w:color w:val="auto"/>
              </w:rPr>
            </w:pPr>
            <w:r>
              <w:rPr>
                <w:rFonts w:ascii="Arial" w:cs="Arial" w:eastAsia="Arial" w:hAnsi="Arial"/>
                <w:sz w:val="18"/>
                <w:szCs w:val="18"/>
                <w:color w:val="auto"/>
              </w:rPr>
              <w:t>845</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A-N Credit Management:</w:t>
            </w:r>
          </w:p>
        </w:tc>
        <w:tc>
          <w:tcPr>
            <w:tcW w:w="3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ACM LLC:</w:t>
            </w:r>
          </w:p>
        </w:tc>
        <w:tc>
          <w:tcPr>
            <w:tcW w:w="3020" w:type="dxa"/>
            <w:vAlign w:val="bottom"/>
          </w:tcPr>
          <w:p>
            <w:pPr>
              <w:jc w:val="right"/>
              <w:spacing w:after="0"/>
              <w:rPr>
                <w:sz w:val="20"/>
                <w:szCs w:val="20"/>
                <w:color w:val="auto"/>
              </w:rPr>
            </w:pPr>
            <w:r>
              <w:rPr>
                <w:rFonts w:ascii="Arial" w:cs="Arial" w:eastAsia="Arial" w:hAnsi="Arial"/>
                <w:sz w:val="18"/>
                <w:szCs w:val="18"/>
                <w:color w:val="auto"/>
              </w:rPr>
              <w:t>30,823</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ACCM LLC:</w:t>
            </w:r>
          </w:p>
        </w:tc>
        <w:tc>
          <w:tcPr>
            <w:tcW w:w="3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30,823</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SA Management:</w:t>
            </w:r>
          </w:p>
        </w:tc>
        <w:tc>
          <w:tcPr>
            <w:tcW w:w="3020" w:type="dxa"/>
            <w:vAlign w:val="bottom"/>
          </w:tcPr>
          <w:p>
            <w:pPr>
              <w:jc w:val="right"/>
              <w:spacing w:after="0"/>
              <w:rPr>
                <w:sz w:val="20"/>
                <w:szCs w:val="20"/>
                <w:color w:val="auto"/>
              </w:rPr>
            </w:pPr>
            <w:r>
              <w:rPr>
                <w:rFonts w:ascii="Arial" w:cs="Arial" w:eastAsia="Arial" w:hAnsi="Arial"/>
                <w:sz w:val="18"/>
                <w:szCs w:val="18"/>
                <w:color w:val="auto"/>
              </w:rPr>
              <w:t>26,561</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Capital Management:</w:t>
            </w:r>
          </w:p>
        </w:tc>
        <w:tc>
          <w:tcPr>
            <w:tcW w:w="3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476,423</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Capital Management GP:</w:t>
            </w:r>
          </w:p>
        </w:tc>
        <w:tc>
          <w:tcPr>
            <w:tcW w:w="3020" w:type="dxa"/>
            <w:vAlign w:val="bottom"/>
          </w:tcPr>
          <w:p>
            <w:pPr>
              <w:jc w:val="right"/>
              <w:spacing w:after="0"/>
              <w:rPr>
                <w:sz w:val="20"/>
                <w:szCs w:val="20"/>
                <w:color w:val="auto"/>
              </w:rPr>
            </w:pPr>
            <w:r>
              <w:rPr>
                <w:rFonts w:ascii="Arial" w:cs="Arial" w:eastAsia="Arial" w:hAnsi="Arial"/>
                <w:sz w:val="18"/>
                <w:szCs w:val="18"/>
                <w:color w:val="auto"/>
              </w:rPr>
              <w:t>476,423</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Management Holdings:</w:t>
            </w:r>
          </w:p>
        </w:tc>
        <w:tc>
          <w:tcPr>
            <w:tcW w:w="3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476,423</w:t>
            </w: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Management Holdings GP:</w:t>
            </w:r>
          </w:p>
        </w:tc>
        <w:tc>
          <w:tcPr>
            <w:tcW w:w="3020" w:type="dxa"/>
            <w:vAlign w:val="bottom"/>
          </w:tcPr>
          <w:p>
            <w:pPr>
              <w:jc w:val="right"/>
              <w:spacing w:after="0"/>
              <w:rPr>
                <w:sz w:val="20"/>
                <w:szCs w:val="20"/>
                <w:color w:val="auto"/>
              </w:rPr>
            </w:pPr>
            <w:r>
              <w:rPr>
                <w:rFonts w:ascii="Arial" w:cs="Arial" w:eastAsia="Arial" w:hAnsi="Arial"/>
                <w:sz w:val="18"/>
                <w:szCs w:val="18"/>
                <w:color w:val="auto"/>
              </w:rPr>
              <w:t>476,423</w:t>
            </w:r>
          </w:p>
        </w:tc>
      </w:tr>
    </w:tbl>
    <w:p>
      <w:pPr>
        <w:spacing w:after="0" w:line="241" w:lineRule="exact"/>
        <w:rPr>
          <w:sz w:val="20"/>
          <w:szCs w:val="20"/>
          <w:color w:val="auto"/>
        </w:rPr>
      </w:pPr>
    </w:p>
    <w:p>
      <w:pPr>
        <w:ind w:left="2380" w:right="160"/>
        <w:spacing w:after="0" w:line="271" w:lineRule="auto"/>
        <w:rPr>
          <w:sz w:val="20"/>
          <w:szCs w:val="20"/>
          <w:color w:val="auto"/>
        </w:rPr>
      </w:pPr>
      <w:r>
        <w:rPr>
          <w:rFonts w:ascii="Arial" w:cs="Arial" w:eastAsia="Arial" w:hAnsi="Arial"/>
          <w:sz w:val="17"/>
          <w:szCs w:val="17"/>
          <w:color w:val="auto"/>
        </w:rPr>
        <w:t>The number of shares reported as beneficially owned by ACM LLC and ACCM LLC are held by Franklin K2, for which ACM LLC has the authority to vote and to make investment decisions. The number of shares reported as beneficially owned by SA Management are held by FTIF-Franklin K2, for which SA Management has the authority to vote and to make investment decisions. The number of shares reported as beneficially owned by Capital Management include, among others, 304,811 shares of Common Stock held by K2 Apollo, for which Capital Management has the authority to vote and to make investment decisions. The shares of Common Stock reported as beneficially owned by ST Management Holdings, ACCM LLC, and SA Management are also included in the shares reported as beneficially owned by Capital Management, Capital Management GP, Management Holdings and Management Holdings GP.</w:t>
      </w:r>
    </w:p>
    <w:p>
      <w:pPr>
        <w:spacing w:after="0" w:line="23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2380" w:right="200"/>
        <w:spacing w:after="0" w:line="273" w:lineRule="auto"/>
        <w:rPr>
          <w:sz w:val="20"/>
          <w:szCs w:val="20"/>
          <w:color w:val="auto"/>
        </w:rPr>
      </w:pPr>
      <w:r>
        <w:rPr>
          <w:rFonts w:ascii="Arial" w:cs="Arial" w:eastAsia="Arial" w:hAnsi="Arial"/>
          <w:sz w:val="17"/>
          <w:szCs w:val="17"/>
          <w:color w:val="auto"/>
        </w:rPr>
        <w:t>The number of shares reported as beneficially owned does not include an aggregate of 563,607 shares of Common Stock issuable upon conversion of the 3.50% Convertible Senior Notes due 2019 of the Issuer (the “3.5% Notes”) that are held by certain of the Reporting Persons or funds managed by certain of the Reporting Persons. Prior to August 1, 2018, the 3.5% Notes are convertible upon satisfaction of certain conditions, none of which are currently satisfied. If one of the conditions is satisfied, the Reporting Persons would beneficially own a total of 1,211,888 shares of Common Stock, representing approximately 3.4% of the outstanding Common Stock.</w:t>
      </w:r>
    </w:p>
    <w:p>
      <w:pPr>
        <w:spacing w:after="0" w:line="395" w:lineRule="exact"/>
        <w:rPr>
          <w:sz w:val="20"/>
          <w:szCs w:val="20"/>
          <w:color w:val="auto"/>
        </w:rPr>
      </w:pPr>
    </w:p>
    <w:p>
      <w:pPr>
        <w:ind w:left="2380" w:right="140"/>
        <w:spacing w:after="0" w:line="257" w:lineRule="auto"/>
        <w:rPr>
          <w:sz w:val="20"/>
          <w:szCs w:val="20"/>
          <w:color w:val="auto"/>
        </w:rPr>
      </w:pPr>
      <w:r>
        <w:rPr>
          <w:rFonts w:ascii="Arial" w:cs="Arial" w:eastAsia="Arial" w:hAnsi="Arial"/>
          <w:sz w:val="18"/>
          <w:szCs w:val="18"/>
          <w:color w:val="auto"/>
        </w:rPr>
        <w:t>The number of shares of Common Stock reported as beneficially owned also excludes cash-settled swaps held by Credit Strategies and A-N Credit, respectively, representing economic exposure comparable to 848,351 additional shares of Common Stock, which if aggregated with the shares reported as beneficially owned by the Reporting Persons and the shares issuable upon conversion of the 3.5% Notes, represent an aggregate economic interest in 2,060,239 shares representing approximately 5.8% of the outstanding shares.</w:t>
      </w:r>
    </w:p>
    <w:p>
      <w:pPr>
        <w:spacing w:after="0" w:line="200" w:lineRule="exact"/>
        <w:rPr>
          <w:sz w:val="20"/>
          <w:szCs w:val="20"/>
          <w:color w:val="auto"/>
        </w:rPr>
      </w:pPr>
    </w:p>
    <w:p>
      <w:pPr>
        <w:spacing w:after="0" w:line="204" w:lineRule="exact"/>
        <w:rPr>
          <w:sz w:val="20"/>
          <w:szCs w:val="20"/>
          <w:color w:val="auto"/>
        </w:rPr>
      </w:pPr>
    </w:p>
    <w:p>
      <w:pPr>
        <w:ind w:left="2380" w:right="120"/>
        <w:spacing w:after="0" w:line="288" w:lineRule="auto"/>
        <w:rPr>
          <w:sz w:val="20"/>
          <w:szCs w:val="20"/>
          <w:color w:val="auto"/>
        </w:rPr>
      </w:pPr>
      <w:r>
        <w:rPr>
          <w:rFonts w:ascii="Arial" w:cs="Arial" w:eastAsia="Arial" w:hAnsi="Arial"/>
          <w:sz w:val="16"/>
          <w:szCs w:val="16"/>
          <w:color w:val="auto"/>
        </w:rPr>
        <w:t>Credit Strategies and A-N Credit each disclaims beneficial ownership of all shares of the Common Stock included in this report other than the shares of Common Stock held of record by such Reporting Person, and the filing of this report shall not be construed as an admission that any such person or entity is the beneficial owner of any such securities for purposes of Section 13(d) or 13(g) of the Securities Exchange Act of 1934, as amended, or for any other purpose. ST Management, ST Operating, ST Capital, ST Management Holdings, A-N Credit Management, ACM LLC, ACCM LLC, SA Management, Capital Management, Capital Management GP, Management Holdings and Management Holdings GP, and Messrs. Leon Black, Joshua Harris and Marc Rowan, the managers, as well as executive officers, of Management Holdings GP, each disclaim beneficial ownership of all shares of Common Stock included in this report, and the filing of this report shall not be construed as an admission that any such person or entity is the beneficial owner of any such securities for purposes of Section 13(d) or 13(g) of the Securities Exchange Act of 1934, as amended, or for any other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1471295</wp:posOffset>
            </wp:positionH>
            <wp:positionV relativeFrom="paragraph">
              <wp:posOffset>13335</wp:posOffset>
            </wp:positionV>
            <wp:extent cx="578040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780405" cy="8890"/>
                    </a:xfrm>
                    <a:prstGeom prst="rect">
                      <a:avLst/>
                    </a:prstGeom>
                    <a:noFill/>
                  </pic:spPr>
                </pic:pic>
              </a:graphicData>
            </a:graphic>
          </wp:anchor>
        </w:drawing>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00" w:type="dxa"/>
            <w:vAlign w:val="bottom"/>
          </w:tcPr>
          <w:p>
            <w:pPr>
              <w:ind w:left="1580"/>
              <w:spacing w:after="0"/>
              <w:rPr>
                <w:sz w:val="20"/>
                <w:szCs w:val="20"/>
                <w:color w:val="auto"/>
              </w:rPr>
            </w:pPr>
            <w:r>
              <w:rPr>
                <w:rFonts w:ascii="Arial" w:cs="Arial" w:eastAsia="Arial" w:hAnsi="Arial"/>
                <w:sz w:val="18"/>
                <w:szCs w:val="18"/>
                <w:b w:val="1"/>
                <w:bCs w:val="1"/>
                <w:color w:val="auto"/>
              </w:rPr>
              <w:t>(b)</w:t>
            </w:r>
          </w:p>
        </w:tc>
        <w:tc>
          <w:tcPr>
            <w:tcW w:w="100" w:type="dxa"/>
            <w:vAlign w:val="bottom"/>
          </w:tcPr>
          <w:p>
            <w:pPr>
              <w:spacing w:after="0"/>
              <w:rPr>
                <w:sz w:val="20"/>
                <w:szCs w:val="20"/>
                <w:color w:val="auto"/>
              </w:rPr>
            </w:pPr>
          </w:p>
        </w:tc>
        <w:tc>
          <w:tcPr>
            <w:tcW w:w="2800" w:type="dxa"/>
            <w:vAlign w:val="bottom"/>
          </w:tcPr>
          <w:p>
            <w:pPr>
              <w:ind w:left="380"/>
              <w:spacing w:after="0"/>
              <w:rPr>
                <w:sz w:val="20"/>
                <w:szCs w:val="20"/>
                <w:color w:val="auto"/>
              </w:rPr>
            </w:pPr>
            <w:r>
              <w:rPr>
                <w:rFonts w:ascii="Arial" w:cs="Arial" w:eastAsia="Arial" w:hAnsi="Arial"/>
                <w:sz w:val="18"/>
                <w:szCs w:val="18"/>
                <w:b w:val="1"/>
                <w:bCs w:val="1"/>
                <w:color w:val="auto"/>
              </w:rPr>
              <w:t>Percent of class:</w:t>
            </w:r>
          </w:p>
        </w:tc>
        <w:tc>
          <w:tcPr>
            <w:tcW w:w="46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900" w:type="dxa"/>
            <w:vAlign w:val="bottom"/>
          </w:tcPr>
          <w:p>
            <w:pPr>
              <w:spacing w:after="0"/>
              <w:rPr>
                <w:sz w:val="23"/>
                <w:szCs w:val="23"/>
                <w:color w:val="auto"/>
              </w:rPr>
            </w:pPr>
          </w:p>
        </w:tc>
        <w:tc>
          <w:tcPr>
            <w:tcW w:w="100" w:type="dxa"/>
            <w:vAlign w:val="bottom"/>
            <w:vMerge w:val="restart"/>
          </w:tcPr>
          <w:p>
            <w:pPr>
              <w:spacing w:after="0"/>
              <w:rPr>
                <w:sz w:val="23"/>
                <w:szCs w:val="23"/>
                <w:color w:val="auto"/>
              </w:rPr>
            </w:pPr>
          </w:p>
        </w:tc>
        <w:tc>
          <w:tcPr>
            <w:tcW w:w="2800" w:type="dxa"/>
            <w:vAlign w:val="bottom"/>
          </w:tcPr>
          <w:p>
            <w:pPr>
              <w:spacing w:after="0"/>
              <w:rPr>
                <w:sz w:val="23"/>
                <w:szCs w:val="23"/>
                <w:color w:val="auto"/>
              </w:rPr>
            </w:pPr>
          </w:p>
        </w:tc>
        <w:tc>
          <w:tcPr>
            <w:tcW w:w="4620" w:type="dxa"/>
            <w:vAlign w:val="bottom"/>
          </w:tcPr>
          <w:p>
            <w:pPr>
              <w:spacing w:after="0"/>
              <w:rPr>
                <w:sz w:val="23"/>
                <w:szCs w:val="23"/>
                <w:color w:val="auto"/>
              </w:rPr>
            </w:pPr>
          </w:p>
        </w:tc>
        <w:tc>
          <w:tcPr>
            <w:tcW w:w="204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Credit Strategies:</w:t>
            </w:r>
          </w:p>
        </w:tc>
        <w:tc>
          <w:tcPr>
            <w:tcW w:w="4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ST Management:</w:t>
            </w:r>
          </w:p>
        </w:tc>
        <w:tc>
          <w:tcPr>
            <w:tcW w:w="4620" w:type="dxa"/>
            <w:vAlign w:val="bottom"/>
          </w:tcPr>
          <w:p>
            <w:pPr>
              <w:jc w:val="right"/>
              <w:spacing w:after="0"/>
              <w:rPr>
                <w:sz w:val="20"/>
                <w:szCs w:val="20"/>
                <w:color w:val="auto"/>
              </w:rPr>
            </w:pPr>
            <w:r>
              <w:rPr>
                <w:rFonts w:ascii="Arial" w:cs="Arial" w:eastAsia="Arial" w:hAnsi="Arial"/>
                <w:sz w:val="18"/>
                <w:szCs w:val="18"/>
                <w:color w:val="auto"/>
              </w:rPr>
              <w:t>0.3%</w:t>
            </w: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ST Operating:</w:t>
            </w:r>
          </w:p>
        </w:tc>
        <w:tc>
          <w:tcPr>
            <w:tcW w:w="4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ST Capital:</w:t>
            </w:r>
          </w:p>
        </w:tc>
        <w:tc>
          <w:tcPr>
            <w:tcW w:w="4620" w:type="dxa"/>
            <w:vAlign w:val="bottom"/>
          </w:tcPr>
          <w:p>
            <w:pPr>
              <w:jc w:val="right"/>
              <w:spacing w:after="0"/>
              <w:rPr>
                <w:sz w:val="20"/>
                <w:szCs w:val="20"/>
                <w:color w:val="auto"/>
              </w:rPr>
            </w:pPr>
            <w:r>
              <w:rPr>
                <w:rFonts w:ascii="Arial" w:cs="Arial" w:eastAsia="Arial" w:hAnsi="Arial"/>
                <w:sz w:val="18"/>
                <w:szCs w:val="18"/>
                <w:color w:val="auto"/>
              </w:rPr>
              <w:t>0.3%</w:t>
            </w: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ST Management Holdings:</w:t>
            </w:r>
          </w:p>
        </w:tc>
        <w:tc>
          <w:tcPr>
            <w:tcW w:w="4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A-N Credit:</w:t>
            </w:r>
          </w:p>
        </w:tc>
        <w:tc>
          <w:tcPr>
            <w:tcW w:w="4620" w:type="dxa"/>
            <w:vAlign w:val="bottom"/>
          </w:tcPr>
          <w:p>
            <w:pPr>
              <w:jc w:val="right"/>
              <w:spacing w:after="0"/>
              <w:rPr>
                <w:sz w:val="20"/>
                <w:szCs w:val="20"/>
                <w:color w:val="auto"/>
              </w:rPr>
            </w:pPr>
            <w:r>
              <w:rPr>
                <w:rFonts w:ascii="Arial" w:cs="Arial" w:eastAsia="Arial" w:hAnsi="Arial"/>
                <w:sz w:val="18"/>
                <w:szCs w:val="18"/>
                <w:color w:val="auto"/>
              </w:rPr>
              <w:t>0.0%</w:t>
            </w: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A-N Credit Management:</w:t>
            </w:r>
          </w:p>
        </w:tc>
        <w:tc>
          <w:tcPr>
            <w:tcW w:w="4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ACM LLC:</w:t>
            </w:r>
          </w:p>
        </w:tc>
        <w:tc>
          <w:tcPr>
            <w:tcW w:w="4620" w:type="dxa"/>
            <w:vAlign w:val="bottom"/>
          </w:tcPr>
          <w:p>
            <w:pPr>
              <w:jc w:val="right"/>
              <w:spacing w:after="0"/>
              <w:rPr>
                <w:sz w:val="20"/>
                <w:szCs w:val="20"/>
                <w:color w:val="auto"/>
              </w:rPr>
            </w:pPr>
            <w:r>
              <w:rPr>
                <w:rFonts w:ascii="Arial" w:cs="Arial" w:eastAsia="Arial" w:hAnsi="Arial"/>
                <w:sz w:val="18"/>
                <w:szCs w:val="18"/>
                <w:color w:val="auto"/>
              </w:rPr>
              <w:t>0.1%</w:t>
            </w: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ACCM LLC:</w:t>
            </w:r>
          </w:p>
        </w:tc>
        <w:tc>
          <w:tcPr>
            <w:tcW w:w="4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SA Management:</w:t>
            </w:r>
          </w:p>
        </w:tc>
        <w:tc>
          <w:tcPr>
            <w:tcW w:w="4620" w:type="dxa"/>
            <w:vAlign w:val="bottom"/>
          </w:tcPr>
          <w:p>
            <w:pPr>
              <w:jc w:val="right"/>
              <w:spacing w:after="0"/>
              <w:rPr>
                <w:sz w:val="20"/>
                <w:szCs w:val="20"/>
                <w:color w:val="auto"/>
              </w:rPr>
            </w:pPr>
            <w:r>
              <w:rPr>
                <w:rFonts w:ascii="Arial" w:cs="Arial" w:eastAsia="Arial" w:hAnsi="Arial"/>
                <w:sz w:val="18"/>
                <w:szCs w:val="18"/>
                <w:color w:val="auto"/>
              </w:rPr>
              <w:t>0.1%</w:t>
            </w: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Capital Management:</w:t>
            </w:r>
          </w:p>
        </w:tc>
        <w:tc>
          <w:tcPr>
            <w:tcW w:w="4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Capital Management GP:</w:t>
            </w:r>
          </w:p>
        </w:tc>
        <w:tc>
          <w:tcPr>
            <w:tcW w:w="4620" w:type="dxa"/>
            <w:vAlign w:val="bottom"/>
          </w:tcPr>
          <w:p>
            <w:pPr>
              <w:jc w:val="right"/>
              <w:spacing w:after="0"/>
              <w:rPr>
                <w:sz w:val="20"/>
                <w:szCs w:val="20"/>
                <w:color w:val="auto"/>
              </w:rPr>
            </w:pPr>
            <w:r>
              <w:rPr>
                <w:rFonts w:ascii="Arial" w:cs="Arial" w:eastAsia="Arial" w:hAnsi="Arial"/>
                <w:sz w:val="18"/>
                <w:szCs w:val="18"/>
                <w:color w:val="auto"/>
              </w:rPr>
              <w:t>1.4%</w:t>
            </w: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Management Holdings:</w:t>
            </w:r>
          </w:p>
        </w:tc>
        <w:tc>
          <w:tcPr>
            <w:tcW w:w="4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Management Holdings GP:</w:t>
            </w:r>
          </w:p>
        </w:tc>
        <w:tc>
          <w:tcPr>
            <w:tcW w:w="4620" w:type="dxa"/>
            <w:vAlign w:val="bottom"/>
          </w:tcPr>
          <w:p>
            <w:pPr>
              <w:jc w:val="right"/>
              <w:spacing w:after="0"/>
              <w:rPr>
                <w:sz w:val="20"/>
                <w:szCs w:val="20"/>
                <w:color w:val="auto"/>
              </w:rPr>
            </w:pPr>
            <w:r>
              <w:rPr>
                <w:rFonts w:ascii="Arial" w:cs="Arial" w:eastAsia="Arial" w:hAnsi="Arial"/>
                <w:sz w:val="18"/>
                <w:szCs w:val="18"/>
                <w:color w:val="auto"/>
              </w:rPr>
              <w:t>1.4%</w:t>
            </w: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4620" w:type="dxa"/>
            <w:vAlign w:val="bottom"/>
          </w:tcPr>
          <w:p>
            <w:pPr>
              <w:jc w:val="right"/>
              <w:ind w:right="3530"/>
              <w:spacing w:after="0"/>
              <w:rPr>
                <w:sz w:val="20"/>
                <w:szCs w:val="20"/>
                <w:color w:val="auto"/>
              </w:rPr>
            </w:pPr>
            <w:r>
              <w:rPr>
                <w:rFonts w:ascii="Arial" w:cs="Arial" w:eastAsia="Arial" w:hAnsi="Arial"/>
                <w:sz w:val="18"/>
                <w:szCs w:val="18"/>
                <w:color w:val="auto"/>
              </w:rPr>
              <w:t>18</w:t>
            </w: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90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2800" w:type="dxa"/>
            <w:vAlign w:val="bottom"/>
            <w:tcBorders>
              <w:bottom w:val="single" w:sz="8" w:color="808080"/>
            </w:tcBorders>
          </w:tcPr>
          <w:p>
            <w:pPr>
              <w:spacing w:after="0"/>
              <w:rPr>
                <w:sz w:val="11"/>
                <w:szCs w:val="11"/>
                <w:color w:val="auto"/>
              </w:rPr>
            </w:pPr>
          </w:p>
        </w:tc>
        <w:tc>
          <w:tcPr>
            <w:tcW w:w="4620" w:type="dxa"/>
            <w:vAlign w:val="bottom"/>
            <w:tcBorders>
              <w:bottom w:val="single" w:sz="8" w:color="808080"/>
            </w:tcBorders>
          </w:tcPr>
          <w:p>
            <w:pPr>
              <w:spacing w:after="0"/>
              <w:rPr>
                <w:sz w:val="11"/>
                <w:szCs w:val="11"/>
                <w:color w:val="auto"/>
              </w:rPr>
            </w:pPr>
          </w:p>
        </w:tc>
        <w:tc>
          <w:tcPr>
            <w:tcW w:w="20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500"/>
        <w:spacing w:after="0"/>
        <w:rPr>
          <w:sz w:val="20"/>
          <w:szCs w:val="20"/>
          <w:color w:val="auto"/>
        </w:rPr>
      </w:pPr>
      <w:r>
        <w:rPr>
          <w:rFonts w:ascii="Arial" w:cs="Arial" w:eastAsia="Arial" w:hAnsi="Arial"/>
          <w:sz w:val="15"/>
          <w:szCs w:val="15"/>
          <w:color w:val="auto"/>
        </w:rPr>
        <w:t>The percentage amounts are based on 34,586,250 shares of Common Stock outstanding as of October 31, 2017, as</w:t>
      </w:r>
    </w:p>
    <w:p>
      <w:pPr>
        <w:sectPr>
          <w:pgSz w:w="11900" w:h="16838" w:orient="portrait"/>
          <w:cols w:equalWidth="0" w:num="1">
            <w:col w:w="11460"/>
          </w:cols>
          <w:pgMar w:left="240" w:top="125" w:right="199" w:bottom="0" w:gutter="0" w:footer="0" w:header="0"/>
          <w:type w:val="continuous"/>
        </w:sectPr>
      </w:pPr>
    </w:p>
    <w:bookmarkStart w:id="13" w:name="page14"/>
    <w:bookmarkEnd w:id="13"/>
    <w:p>
      <w:pPr>
        <w:ind w:left="2500" w:right="620"/>
        <w:spacing w:after="0" w:line="257" w:lineRule="auto"/>
        <w:rPr>
          <w:sz w:val="20"/>
          <w:szCs w:val="20"/>
          <w:color w:val="auto"/>
        </w:rPr>
      </w:pPr>
      <w:r>
        <w:rPr>
          <w:rFonts w:ascii="Arial" w:cs="Arial" w:eastAsia="Arial" w:hAnsi="Arial"/>
          <w:sz w:val="18"/>
          <w:szCs w:val="18"/>
          <w:color w:val="auto"/>
        </w:rPr>
        <w:t>reported in the Issuer’s Quarterly Report on Form 10-Q filed with the Securities and Exchange Commission on November 2, 2017. The percentage amount if the 3.5% Notes were converted as discussed in Item 4(a) above, is based on the 34,586,250 shares of Common Stock outstanding, plus the 735,465 shares issuable upon conversion of the 3.5% Notes that are held by certain of the Reporting Persons or funds managed by certain of the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1557020</wp:posOffset>
            </wp:positionH>
            <wp:positionV relativeFrom="paragraph">
              <wp:posOffset>26035</wp:posOffset>
            </wp:positionV>
            <wp:extent cx="547116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471160" cy="8890"/>
                    </a:xfrm>
                    <a:prstGeom prst="rect">
                      <a:avLst/>
                    </a:prstGeom>
                    <a:noFill/>
                  </pic:spPr>
                </pic:pic>
              </a:graphicData>
            </a:graphic>
          </wp:anchor>
        </w:drawing>
      </w:r>
    </w:p>
    <w:p>
      <w:pPr>
        <w:spacing w:after="0" w:line="394" w:lineRule="exact"/>
        <w:rPr>
          <w:sz w:val="20"/>
          <w:szCs w:val="20"/>
          <w:color w:val="auto"/>
        </w:rPr>
      </w:pPr>
    </w:p>
    <w:p>
      <w:pPr>
        <w:ind w:left="2500" w:hanging="736"/>
        <w:spacing w:after="0"/>
        <w:tabs>
          <w:tab w:leader="none" w:pos="250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Number of shares as to which the person has:</w:t>
      </w:r>
    </w:p>
    <w:p>
      <w:pPr>
        <w:spacing w:after="0" w:line="121" w:lineRule="exact"/>
        <w:rPr>
          <w:rFonts w:ascii="Arial" w:cs="Arial" w:eastAsia="Arial" w:hAnsi="Arial"/>
          <w:sz w:val="18"/>
          <w:szCs w:val="18"/>
          <w:b w:val="1"/>
          <w:bCs w:val="1"/>
          <w:color w:val="auto"/>
        </w:rPr>
      </w:pPr>
    </w:p>
    <w:p>
      <w:pPr>
        <w:ind w:left="3180" w:hanging="673"/>
        <w:spacing w:after="0"/>
        <w:tabs>
          <w:tab w:leader="none" w:pos="3180" w:val="left"/>
        </w:tabs>
        <w:numPr>
          <w:ilvl w:val="1"/>
          <w:numId w:val="90"/>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23" w:lineRule="exact"/>
        <w:rPr>
          <w:rFonts w:ascii="Arial" w:cs="Arial" w:eastAsia="Arial" w:hAnsi="Arial"/>
          <w:sz w:val="18"/>
          <w:szCs w:val="18"/>
          <w:color w:val="auto"/>
        </w:rPr>
      </w:pPr>
    </w:p>
    <w:p>
      <w:pPr>
        <w:ind w:left="3160"/>
        <w:spacing w:after="0"/>
        <w:rPr>
          <w:rFonts w:ascii="Arial" w:cs="Arial" w:eastAsia="Arial" w:hAnsi="Arial"/>
          <w:sz w:val="18"/>
          <w:szCs w:val="18"/>
          <w:color w:val="auto"/>
        </w:rPr>
      </w:pPr>
      <w:r>
        <w:rPr>
          <w:rFonts w:ascii="Arial" w:cs="Arial" w:eastAsia="Arial" w:hAnsi="Arial"/>
          <w:sz w:val="18"/>
          <w:szCs w:val="18"/>
          <w:color w:val="auto"/>
        </w:rPr>
        <w:t>0 for all Reporting Persons</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3180" w:hanging="673"/>
        <w:spacing w:after="0"/>
        <w:tabs>
          <w:tab w:leader="none" w:pos="3180" w:val="left"/>
        </w:tabs>
        <w:numPr>
          <w:ilvl w:val="1"/>
          <w:numId w:val="90"/>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77" w:lineRule="exact"/>
        <w:rPr>
          <w:sz w:val="20"/>
          <w:szCs w:val="20"/>
          <w:color w:val="auto"/>
        </w:rPr>
      </w:pPr>
    </w:p>
    <w:tbl>
      <w:tblPr>
        <w:tblLayout w:type="fixed"/>
        <w:tblInd w:w="3280" w:type="dxa"/>
        <w:tblCellMar>
          <w:top w:w="0" w:type="dxa"/>
          <w:left w:w="0" w:type="dxa"/>
          <w:bottom w:w="0" w:type="dxa"/>
          <w:right w:w="0" w:type="dxa"/>
        </w:tblCellMar>
      </w:tblP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Credit Strategies:</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113,383</w:t>
            </w: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ST Management:</w:t>
            </w:r>
          </w:p>
        </w:tc>
        <w:tc>
          <w:tcPr>
            <w:tcW w:w="1540" w:type="dxa"/>
            <w:vAlign w:val="bottom"/>
          </w:tcPr>
          <w:p>
            <w:pPr>
              <w:jc w:val="right"/>
              <w:spacing w:after="0"/>
              <w:rPr>
                <w:sz w:val="20"/>
                <w:szCs w:val="20"/>
                <w:color w:val="auto"/>
              </w:rPr>
            </w:pPr>
            <w:r>
              <w:rPr>
                <w:rFonts w:ascii="Arial" w:cs="Arial" w:eastAsia="Arial" w:hAnsi="Arial"/>
                <w:sz w:val="18"/>
                <w:szCs w:val="18"/>
                <w:color w:val="auto"/>
              </w:rPr>
              <w:t>113,383</w:t>
            </w: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ST Operating:</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113,383</w:t>
            </w: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ST Capital:</w:t>
            </w:r>
          </w:p>
        </w:tc>
        <w:tc>
          <w:tcPr>
            <w:tcW w:w="1540" w:type="dxa"/>
            <w:vAlign w:val="bottom"/>
          </w:tcPr>
          <w:p>
            <w:pPr>
              <w:jc w:val="right"/>
              <w:spacing w:after="0"/>
              <w:rPr>
                <w:sz w:val="20"/>
                <w:szCs w:val="20"/>
                <w:color w:val="auto"/>
              </w:rPr>
            </w:pPr>
            <w:r>
              <w:rPr>
                <w:rFonts w:ascii="Arial" w:cs="Arial" w:eastAsia="Arial" w:hAnsi="Arial"/>
                <w:sz w:val="18"/>
                <w:szCs w:val="18"/>
                <w:color w:val="auto"/>
              </w:rPr>
              <w:t>113,383</w:t>
            </w: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ST Management Holdings:</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113,383</w:t>
            </w: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A-N Credit:</w:t>
            </w:r>
          </w:p>
        </w:tc>
        <w:tc>
          <w:tcPr>
            <w:tcW w:w="1540" w:type="dxa"/>
            <w:vAlign w:val="bottom"/>
          </w:tcPr>
          <w:p>
            <w:pPr>
              <w:jc w:val="right"/>
              <w:spacing w:after="0"/>
              <w:rPr>
                <w:sz w:val="20"/>
                <w:szCs w:val="20"/>
                <w:color w:val="auto"/>
              </w:rPr>
            </w:pPr>
            <w:r>
              <w:rPr>
                <w:rFonts w:ascii="Arial" w:cs="Arial" w:eastAsia="Arial" w:hAnsi="Arial"/>
                <w:sz w:val="18"/>
                <w:szCs w:val="18"/>
                <w:color w:val="auto"/>
              </w:rPr>
              <w:t>845</w:t>
            </w: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A-N Credit Management: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w:t>
            </w: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ACM LLC:</w:t>
            </w:r>
          </w:p>
        </w:tc>
        <w:tc>
          <w:tcPr>
            <w:tcW w:w="1540" w:type="dxa"/>
            <w:vAlign w:val="bottom"/>
          </w:tcPr>
          <w:p>
            <w:pPr>
              <w:jc w:val="right"/>
              <w:spacing w:after="0"/>
              <w:rPr>
                <w:sz w:val="20"/>
                <w:szCs w:val="20"/>
                <w:color w:val="auto"/>
              </w:rPr>
            </w:pPr>
            <w:r>
              <w:rPr>
                <w:rFonts w:ascii="Arial" w:cs="Arial" w:eastAsia="Arial" w:hAnsi="Arial"/>
                <w:sz w:val="18"/>
                <w:szCs w:val="18"/>
                <w:color w:val="auto"/>
              </w:rPr>
              <w:t>30,823</w:t>
            </w: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ACCM LLC:</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30,823</w:t>
            </w: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SA Management:</w:t>
            </w:r>
          </w:p>
        </w:tc>
        <w:tc>
          <w:tcPr>
            <w:tcW w:w="1540" w:type="dxa"/>
            <w:vAlign w:val="bottom"/>
          </w:tcPr>
          <w:p>
            <w:pPr>
              <w:jc w:val="right"/>
              <w:spacing w:after="0"/>
              <w:rPr>
                <w:sz w:val="20"/>
                <w:szCs w:val="20"/>
                <w:color w:val="auto"/>
              </w:rPr>
            </w:pPr>
            <w:r>
              <w:rPr>
                <w:rFonts w:ascii="Arial" w:cs="Arial" w:eastAsia="Arial" w:hAnsi="Arial"/>
                <w:sz w:val="18"/>
                <w:szCs w:val="18"/>
                <w:color w:val="auto"/>
              </w:rPr>
              <w:t>26,561</w:t>
            </w: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Capital Management: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476,423</w:t>
            </w: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Capital Management GP:</w:t>
            </w:r>
          </w:p>
        </w:tc>
        <w:tc>
          <w:tcPr>
            <w:tcW w:w="1540" w:type="dxa"/>
            <w:vAlign w:val="bottom"/>
          </w:tcPr>
          <w:p>
            <w:pPr>
              <w:jc w:val="right"/>
              <w:spacing w:after="0"/>
              <w:rPr>
                <w:sz w:val="20"/>
                <w:szCs w:val="20"/>
                <w:color w:val="auto"/>
              </w:rPr>
            </w:pPr>
            <w:r>
              <w:rPr>
                <w:rFonts w:ascii="Arial" w:cs="Arial" w:eastAsia="Arial" w:hAnsi="Arial"/>
                <w:sz w:val="18"/>
                <w:szCs w:val="18"/>
                <w:color w:val="auto"/>
              </w:rPr>
              <w:t>476,423</w:t>
            </w: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Management Holdings:</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476,423</w:t>
            </w:r>
          </w:p>
        </w:tc>
      </w:tr>
      <w:tr>
        <w:trPr>
          <w:trHeight w:val="230"/>
        </w:trPr>
        <w:tc>
          <w:tcPr>
            <w:tcW w:w="2960" w:type="dxa"/>
            <w:vAlign w:val="bottom"/>
          </w:tcPr>
          <w:p>
            <w:pPr>
              <w:spacing w:after="0"/>
              <w:rPr>
                <w:sz w:val="20"/>
                <w:szCs w:val="20"/>
                <w:color w:val="auto"/>
              </w:rPr>
            </w:pPr>
            <w:r>
              <w:rPr>
                <w:rFonts w:ascii="Arial" w:cs="Arial" w:eastAsia="Arial" w:hAnsi="Arial"/>
                <w:sz w:val="18"/>
                <w:szCs w:val="18"/>
                <w:color w:val="auto"/>
              </w:rPr>
              <w:t>Management Holdings GP:</w:t>
            </w:r>
          </w:p>
        </w:tc>
        <w:tc>
          <w:tcPr>
            <w:tcW w:w="1540" w:type="dxa"/>
            <w:vAlign w:val="bottom"/>
          </w:tcPr>
          <w:p>
            <w:pPr>
              <w:jc w:val="right"/>
              <w:spacing w:after="0"/>
              <w:rPr>
                <w:sz w:val="20"/>
                <w:szCs w:val="20"/>
                <w:color w:val="auto"/>
              </w:rPr>
            </w:pPr>
            <w:r>
              <w:rPr>
                <w:rFonts w:ascii="Arial" w:cs="Arial" w:eastAsia="Arial" w:hAnsi="Arial"/>
                <w:sz w:val="18"/>
                <w:szCs w:val="18"/>
                <w:color w:val="auto"/>
              </w:rPr>
              <w:t>476,423</w:t>
            </w:r>
          </w:p>
        </w:tc>
      </w:tr>
    </w:tbl>
    <w:p>
      <w:pPr>
        <w:spacing w:after="0" w:line="241" w:lineRule="exact"/>
        <w:rPr>
          <w:sz w:val="20"/>
          <w:szCs w:val="20"/>
          <w:color w:val="auto"/>
        </w:rPr>
      </w:pPr>
    </w:p>
    <w:p>
      <w:pPr>
        <w:ind w:left="3200" w:hanging="693"/>
        <w:spacing w:after="0"/>
        <w:tabs>
          <w:tab w:leader="none" w:pos="32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w:t>
      </w:r>
    </w:p>
    <w:p>
      <w:pPr>
        <w:spacing w:after="0" w:line="23" w:lineRule="exact"/>
        <w:rPr>
          <w:rFonts w:ascii="Arial" w:cs="Arial" w:eastAsia="Arial" w:hAnsi="Arial"/>
          <w:sz w:val="18"/>
          <w:szCs w:val="18"/>
          <w:color w:val="auto"/>
        </w:rPr>
      </w:pPr>
    </w:p>
    <w:p>
      <w:pPr>
        <w:ind w:left="3160"/>
        <w:spacing w:after="0"/>
        <w:rPr>
          <w:rFonts w:ascii="Arial" w:cs="Arial" w:eastAsia="Arial" w:hAnsi="Arial"/>
          <w:sz w:val="18"/>
          <w:szCs w:val="18"/>
          <w:color w:val="auto"/>
        </w:rPr>
      </w:pPr>
      <w:r>
        <w:rPr>
          <w:rFonts w:ascii="Arial" w:cs="Arial" w:eastAsia="Arial" w:hAnsi="Arial"/>
          <w:sz w:val="18"/>
          <w:szCs w:val="18"/>
          <w:color w:val="auto"/>
        </w:rPr>
        <w:t>0 for all Reporting Persons</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3180" w:hanging="673"/>
        <w:spacing w:after="0"/>
        <w:tabs>
          <w:tab w:leader="none" w:pos="31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Credit Strategies:</w:t>
            </w: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113,383</w:t>
            </w:r>
          </w:p>
        </w:tc>
        <w:tc>
          <w:tcPr>
            <w:tcW w:w="3680" w:type="dxa"/>
            <w:vAlign w:val="bottom"/>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ST Management:</w:t>
            </w:r>
          </w:p>
        </w:tc>
        <w:tc>
          <w:tcPr>
            <w:tcW w:w="2340" w:type="dxa"/>
            <w:vAlign w:val="bottom"/>
          </w:tcPr>
          <w:p>
            <w:pPr>
              <w:jc w:val="right"/>
              <w:spacing w:after="0"/>
              <w:rPr>
                <w:sz w:val="20"/>
                <w:szCs w:val="20"/>
                <w:color w:val="auto"/>
              </w:rPr>
            </w:pPr>
            <w:r>
              <w:rPr>
                <w:rFonts w:ascii="Arial" w:cs="Arial" w:eastAsia="Arial" w:hAnsi="Arial"/>
                <w:sz w:val="18"/>
                <w:szCs w:val="18"/>
                <w:color w:val="auto"/>
              </w:rPr>
              <w:t>113,383</w:t>
            </w:r>
          </w:p>
        </w:tc>
        <w:tc>
          <w:tcPr>
            <w:tcW w:w="3680" w:type="dxa"/>
            <w:vAlign w:val="bottom"/>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ST Operating:</w:t>
            </w: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113,383</w:t>
            </w:r>
          </w:p>
        </w:tc>
        <w:tc>
          <w:tcPr>
            <w:tcW w:w="3680" w:type="dxa"/>
            <w:vAlign w:val="bottom"/>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ST Capital:</w:t>
            </w:r>
          </w:p>
        </w:tc>
        <w:tc>
          <w:tcPr>
            <w:tcW w:w="2340" w:type="dxa"/>
            <w:vAlign w:val="bottom"/>
          </w:tcPr>
          <w:p>
            <w:pPr>
              <w:jc w:val="right"/>
              <w:spacing w:after="0"/>
              <w:rPr>
                <w:sz w:val="20"/>
                <w:szCs w:val="20"/>
                <w:color w:val="auto"/>
              </w:rPr>
            </w:pPr>
            <w:r>
              <w:rPr>
                <w:rFonts w:ascii="Arial" w:cs="Arial" w:eastAsia="Arial" w:hAnsi="Arial"/>
                <w:sz w:val="18"/>
                <w:szCs w:val="18"/>
                <w:color w:val="auto"/>
              </w:rPr>
              <w:t>113,383</w:t>
            </w:r>
          </w:p>
        </w:tc>
        <w:tc>
          <w:tcPr>
            <w:tcW w:w="3680" w:type="dxa"/>
            <w:vAlign w:val="bottom"/>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ST Management Holdings:</w:t>
            </w: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113,383</w:t>
            </w:r>
          </w:p>
        </w:tc>
        <w:tc>
          <w:tcPr>
            <w:tcW w:w="3680" w:type="dxa"/>
            <w:vAlign w:val="bottom"/>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A-N Credit:</w:t>
            </w:r>
          </w:p>
        </w:tc>
        <w:tc>
          <w:tcPr>
            <w:tcW w:w="2340" w:type="dxa"/>
            <w:vAlign w:val="bottom"/>
          </w:tcPr>
          <w:p>
            <w:pPr>
              <w:jc w:val="right"/>
              <w:spacing w:after="0"/>
              <w:rPr>
                <w:sz w:val="20"/>
                <w:szCs w:val="20"/>
                <w:color w:val="auto"/>
              </w:rPr>
            </w:pPr>
            <w:r>
              <w:rPr>
                <w:rFonts w:ascii="Arial" w:cs="Arial" w:eastAsia="Arial" w:hAnsi="Arial"/>
                <w:sz w:val="18"/>
                <w:szCs w:val="18"/>
                <w:color w:val="auto"/>
              </w:rPr>
              <w:t>845</w:t>
            </w:r>
          </w:p>
        </w:tc>
        <w:tc>
          <w:tcPr>
            <w:tcW w:w="3680" w:type="dxa"/>
            <w:vAlign w:val="bottom"/>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A-N Credit Management:</w:t>
            </w: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3680" w:type="dxa"/>
            <w:vAlign w:val="bottom"/>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ACM LLC:</w:t>
            </w:r>
          </w:p>
        </w:tc>
        <w:tc>
          <w:tcPr>
            <w:tcW w:w="2340" w:type="dxa"/>
            <w:vAlign w:val="bottom"/>
          </w:tcPr>
          <w:p>
            <w:pPr>
              <w:jc w:val="right"/>
              <w:spacing w:after="0"/>
              <w:rPr>
                <w:sz w:val="20"/>
                <w:szCs w:val="20"/>
                <w:color w:val="auto"/>
              </w:rPr>
            </w:pPr>
            <w:r>
              <w:rPr>
                <w:rFonts w:ascii="Arial" w:cs="Arial" w:eastAsia="Arial" w:hAnsi="Arial"/>
                <w:sz w:val="18"/>
                <w:szCs w:val="18"/>
                <w:color w:val="auto"/>
              </w:rPr>
              <w:t>30,823</w:t>
            </w:r>
          </w:p>
        </w:tc>
        <w:tc>
          <w:tcPr>
            <w:tcW w:w="3680" w:type="dxa"/>
            <w:vAlign w:val="bottom"/>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ACCM LLC:</w:t>
            </w: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30,823</w:t>
            </w:r>
          </w:p>
        </w:tc>
        <w:tc>
          <w:tcPr>
            <w:tcW w:w="3680" w:type="dxa"/>
            <w:vAlign w:val="bottom"/>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SA Management:</w:t>
            </w:r>
          </w:p>
        </w:tc>
        <w:tc>
          <w:tcPr>
            <w:tcW w:w="2340" w:type="dxa"/>
            <w:vAlign w:val="bottom"/>
          </w:tcPr>
          <w:p>
            <w:pPr>
              <w:jc w:val="right"/>
              <w:spacing w:after="0"/>
              <w:rPr>
                <w:sz w:val="20"/>
                <w:szCs w:val="20"/>
                <w:color w:val="auto"/>
              </w:rPr>
            </w:pPr>
            <w:r>
              <w:rPr>
                <w:rFonts w:ascii="Arial" w:cs="Arial" w:eastAsia="Arial" w:hAnsi="Arial"/>
                <w:sz w:val="18"/>
                <w:szCs w:val="18"/>
                <w:color w:val="auto"/>
              </w:rPr>
              <w:t>26,561</w:t>
            </w:r>
          </w:p>
        </w:tc>
        <w:tc>
          <w:tcPr>
            <w:tcW w:w="3680" w:type="dxa"/>
            <w:vAlign w:val="bottom"/>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Capital Management:</w:t>
            </w: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476,423</w:t>
            </w:r>
          </w:p>
        </w:tc>
        <w:tc>
          <w:tcPr>
            <w:tcW w:w="3680" w:type="dxa"/>
            <w:vAlign w:val="bottom"/>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Capital Management GP:</w:t>
            </w:r>
          </w:p>
        </w:tc>
        <w:tc>
          <w:tcPr>
            <w:tcW w:w="2340" w:type="dxa"/>
            <w:vAlign w:val="bottom"/>
          </w:tcPr>
          <w:p>
            <w:pPr>
              <w:jc w:val="right"/>
              <w:spacing w:after="0"/>
              <w:rPr>
                <w:sz w:val="20"/>
                <w:szCs w:val="20"/>
                <w:color w:val="auto"/>
              </w:rPr>
            </w:pPr>
            <w:r>
              <w:rPr>
                <w:rFonts w:ascii="Arial" w:cs="Arial" w:eastAsia="Arial" w:hAnsi="Arial"/>
                <w:sz w:val="18"/>
                <w:szCs w:val="18"/>
                <w:color w:val="auto"/>
              </w:rPr>
              <w:t>476,423</w:t>
            </w:r>
          </w:p>
        </w:tc>
        <w:tc>
          <w:tcPr>
            <w:tcW w:w="3680" w:type="dxa"/>
            <w:vAlign w:val="bottom"/>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Management Holdings:</w:t>
            </w: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476,423</w:t>
            </w:r>
          </w:p>
        </w:tc>
        <w:tc>
          <w:tcPr>
            <w:tcW w:w="3680" w:type="dxa"/>
            <w:vAlign w:val="bottom"/>
          </w:tcPr>
          <w:p>
            <w:pPr>
              <w:spacing w:after="0"/>
              <w:rPr>
                <w:sz w:val="18"/>
                <w:szCs w:val="18"/>
                <w:color w:val="auto"/>
              </w:rPr>
            </w:pPr>
          </w:p>
        </w:tc>
      </w:tr>
      <w:tr>
        <w:trPr>
          <w:trHeight w:val="230"/>
        </w:trPr>
        <w:tc>
          <w:tcPr>
            <w:tcW w:w="3280" w:type="dxa"/>
            <w:vAlign w:val="bottom"/>
          </w:tcPr>
          <w:p>
            <w:pPr>
              <w:spacing w:after="0"/>
              <w:rPr>
                <w:sz w:val="20"/>
                <w:szCs w:val="20"/>
                <w:color w:val="auto"/>
              </w:rPr>
            </w:pPr>
          </w:p>
        </w:tc>
        <w:tc>
          <w:tcPr>
            <w:tcW w:w="2160" w:type="dxa"/>
            <w:vAlign w:val="bottom"/>
          </w:tcPr>
          <w:p>
            <w:pPr>
              <w:spacing w:after="0"/>
              <w:rPr>
                <w:sz w:val="20"/>
                <w:szCs w:val="20"/>
                <w:color w:val="auto"/>
              </w:rPr>
            </w:pPr>
            <w:r>
              <w:rPr>
                <w:rFonts w:ascii="Arial" w:cs="Arial" w:eastAsia="Arial" w:hAnsi="Arial"/>
                <w:sz w:val="18"/>
                <w:szCs w:val="18"/>
                <w:color w:val="auto"/>
                <w:w w:val="99"/>
              </w:rPr>
              <w:t>Management Holdings GP:</w:t>
            </w:r>
          </w:p>
        </w:tc>
        <w:tc>
          <w:tcPr>
            <w:tcW w:w="2340" w:type="dxa"/>
            <w:vAlign w:val="bottom"/>
          </w:tcPr>
          <w:p>
            <w:pPr>
              <w:jc w:val="right"/>
              <w:spacing w:after="0"/>
              <w:rPr>
                <w:sz w:val="20"/>
                <w:szCs w:val="20"/>
                <w:color w:val="auto"/>
              </w:rPr>
            </w:pPr>
            <w:r>
              <w:rPr>
                <w:rFonts w:ascii="Arial" w:cs="Arial" w:eastAsia="Arial" w:hAnsi="Arial"/>
                <w:sz w:val="18"/>
                <w:szCs w:val="18"/>
                <w:color w:val="auto"/>
              </w:rPr>
              <w:t>476,423</w:t>
            </w:r>
          </w:p>
        </w:tc>
        <w:tc>
          <w:tcPr>
            <w:tcW w:w="3680" w:type="dxa"/>
            <w:vAlign w:val="bottom"/>
          </w:tcPr>
          <w:p>
            <w:pPr>
              <w:spacing w:after="0"/>
              <w:rPr>
                <w:sz w:val="20"/>
                <w:szCs w:val="20"/>
                <w:color w:val="auto"/>
              </w:rPr>
            </w:pPr>
          </w:p>
        </w:tc>
      </w:tr>
      <w:tr>
        <w:trPr>
          <w:trHeight w:val="418"/>
        </w:trPr>
        <w:tc>
          <w:tcPr>
            <w:tcW w:w="32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340" w:type="dxa"/>
            <w:vAlign w:val="bottom"/>
          </w:tcPr>
          <w:p>
            <w:pPr>
              <w:jc w:val="right"/>
              <w:ind w:right="1890"/>
              <w:spacing w:after="0"/>
              <w:rPr>
                <w:sz w:val="20"/>
                <w:szCs w:val="20"/>
                <w:color w:val="auto"/>
              </w:rPr>
            </w:pPr>
            <w:r>
              <w:rPr>
                <w:rFonts w:ascii="Arial" w:cs="Arial" w:eastAsia="Arial" w:hAnsi="Arial"/>
                <w:sz w:val="18"/>
                <w:szCs w:val="18"/>
                <w:color w:val="auto"/>
              </w:rPr>
              <w:t>19</w:t>
            </w:r>
          </w:p>
        </w:tc>
        <w:tc>
          <w:tcPr>
            <w:tcW w:w="3680" w:type="dxa"/>
            <w:vAlign w:val="bottom"/>
          </w:tcPr>
          <w:p>
            <w:pPr>
              <w:spacing w:after="0"/>
              <w:rPr>
                <w:sz w:val="24"/>
                <w:szCs w:val="24"/>
                <w:color w:val="auto"/>
              </w:rPr>
            </w:pPr>
          </w:p>
        </w:tc>
      </w:tr>
      <w:tr>
        <w:trPr>
          <w:trHeight w:val="132"/>
        </w:trPr>
        <w:tc>
          <w:tcPr>
            <w:tcW w:w="3280" w:type="dxa"/>
            <w:vAlign w:val="bottom"/>
            <w:tcBorders>
              <w:bottom w:val="single" w:sz="8" w:color="808080"/>
            </w:tcBorders>
          </w:tcPr>
          <w:p>
            <w:pPr>
              <w:spacing w:after="0"/>
              <w:rPr>
                <w:sz w:val="11"/>
                <w:szCs w:val="11"/>
                <w:color w:val="auto"/>
              </w:rPr>
            </w:pPr>
          </w:p>
        </w:tc>
        <w:tc>
          <w:tcPr>
            <w:tcW w:w="2160" w:type="dxa"/>
            <w:vAlign w:val="bottom"/>
            <w:tcBorders>
              <w:bottom w:val="single" w:sz="8" w:color="808080"/>
            </w:tcBorders>
          </w:tcPr>
          <w:p>
            <w:pPr>
              <w:spacing w:after="0"/>
              <w:rPr>
                <w:sz w:val="11"/>
                <w:szCs w:val="11"/>
                <w:color w:val="auto"/>
              </w:rPr>
            </w:pPr>
          </w:p>
        </w:tc>
        <w:tc>
          <w:tcPr>
            <w:tcW w:w="2340" w:type="dxa"/>
            <w:vAlign w:val="bottom"/>
            <w:tcBorders>
              <w:bottom w:val="single" w:sz="8" w:color="808080"/>
            </w:tcBorders>
          </w:tcPr>
          <w:p>
            <w:pPr>
              <w:spacing w:after="0"/>
              <w:rPr>
                <w:sz w:val="11"/>
                <w:szCs w:val="11"/>
                <w:color w:val="auto"/>
              </w:rPr>
            </w:pPr>
          </w:p>
        </w:tc>
        <w:tc>
          <w:tcPr>
            <w:tcW w:w="368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80" w:lineRule="exact"/>
        <w:rPr>
          <w:sz w:val="20"/>
          <w:szCs w:val="20"/>
          <w:color w:val="auto"/>
        </w:rPr>
      </w:pPr>
    </w:p>
    <w:p>
      <w:pPr>
        <w:ind w:left="120"/>
        <w:spacing w:after="0"/>
        <w:tabs>
          <w:tab w:leader="none" w:pos="15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21" w:lineRule="exact"/>
        <w:rPr>
          <w:sz w:val="20"/>
          <w:szCs w:val="20"/>
          <w:color w:val="auto"/>
        </w:rPr>
      </w:pPr>
    </w:p>
    <w:p>
      <w:pPr>
        <w:ind w:left="1600" w:right="240"/>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x</w:t>
      </w:r>
    </w:p>
    <w:p>
      <w:pPr>
        <w:sectPr>
          <w:pgSz w:w="11900" w:h="16838" w:orient="portrait"/>
          <w:cols w:equalWidth="0" w:num="1">
            <w:col w:w="11460"/>
          </w:cols>
          <w:pgMar w:left="240" w:top="125" w:right="199" w:bottom="0" w:gutter="0" w:footer="0" w:header="0"/>
        </w:sectPr>
      </w:pPr>
    </w:p>
    <w:p>
      <w:pPr>
        <w:spacing w:after="0" w:line="383"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Item 8.</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Item 9.</w:t>
      </w:r>
    </w:p>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Ownership of More than Five Percent on Behalf of Another Person.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ind w:right="520"/>
        <w:spacing w:after="0" w:line="282" w:lineRule="auto"/>
        <w:rPr>
          <w:sz w:val="20"/>
          <w:szCs w:val="20"/>
          <w:color w:val="auto"/>
        </w:rPr>
      </w:pPr>
      <w:r>
        <w:rPr>
          <w:rFonts w:ascii="Arial" w:cs="Arial" w:eastAsia="Arial" w:hAnsi="Arial"/>
          <w:sz w:val="18"/>
          <w:szCs w:val="18"/>
          <w:b w:val="1"/>
          <w:bCs w:val="1"/>
          <w:color w:val="auto"/>
        </w:rPr>
        <w:t>Identification and Classification of the Subsidiary Which Acquired the Security Being Reported on by the Parent Holding Company.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Identification and Classification of Members of the Group.</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of Dissolution of Group.</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2">
            <w:col w:w="880" w:space="720"/>
            <w:col w:w="9860"/>
          </w:cols>
          <w:pgMar w:left="240" w:top="125" w:right="199" w:bottom="0" w:gutter="0" w:footer="0" w:header="0"/>
          <w:type w:val="continuous"/>
        </w:sectPr>
      </w:pPr>
    </w:p>
    <w:bookmarkStart w:id="14" w:name="page15"/>
    <w:bookmarkEnd w:id="14"/>
    <w:p>
      <w:pPr>
        <w:jc w:val="center"/>
        <w:spacing w:after="0"/>
        <w:rPr>
          <w:sz w:val="20"/>
          <w:szCs w:val="20"/>
          <w:color w:val="auto"/>
        </w:rPr>
      </w:pPr>
      <w:r>
        <w:rPr>
          <w:rFonts w:ascii="Arial" w:cs="Arial" w:eastAsia="Arial" w:hAnsi="Arial"/>
          <w:sz w:val="16"/>
          <w:szCs w:val="16"/>
          <w:color w:val="auto"/>
        </w:rPr>
        <w:t>[The remainder of this page intentionally left blank.]</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By signing below I certify that, to the best of my knowledge and belief, the securities referred to above were not acquired and are not held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the purpose of or with the effect of changing or influencing the control of the issuer of the securities and were not acquired and are not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held in connection with or as a participant in any transaction having that purpose or effect.</w:t>
      </w:r>
    </w:p>
    <w:p>
      <w:pPr>
        <w:spacing w:after="0" w:line="200" w:lineRule="exact"/>
        <w:rPr>
          <w:sz w:val="20"/>
          <w:szCs w:val="20"/>
          <w:color w:val="auto"/>
        </w:rPr>
      </w:pPr>
    </w:p>
    <w:p>
      <w:pPr>
        <w:sectPr>
          <w:pgSz w:w="11900" w:h="16838" w:orient="portrait"/>
          <w:cols w:equalWidth="0" w:num="2">
            <w:col w:w="640" w:space="660"/>
            <w:col w:w="10120"/>
          </w:cols>
          <w:pgMar w:left="240" w:top="341" w:right="239" w:bottom="0" w:gutter="0" w:footer="0" w:header="0"/>
          <w:type w:val="continuous"/>
        </w:sectPr>
      </w:pP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SIGNATURE</w:t>
      </w:r>
    </w:p>
    <w:p>
      <w:pPr>
        <w:sectPr>
          <w:pgSz w:w="11900" w:h="16838" w:orient="portrait"/>
          <w:cols w:equalWidth="0" w:num="1">
            <w:col w:w="11420"/>
          </w:cols>
          <w:pgMar w:left="240" w:top="341" w:right="239" w:bottom="0" w:gutter="0" w:footer="0" w:header="0"/>
          <w:type w:val="continuous"/>
        </w:sectPr>
      </w:pPr>
    </w:p>
    <w:p>
      <w:pPr>
        <w:spacing w:after="0" w:line="24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14, 2018</w:t>
      </w:r>
    </w:p>
    <w:p>
      <w:pPr>
        <w:spacing w:after="0" w:line="221"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APOLLO CREDIT STRATEGIES MASTER FUND LTD.</w:t>
      </w:r>
    </w:p>
    <w:p>
      <w:pPr>
        <w:spacing w:after="0" w:line="22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By:  Apollo ST Fund Management LLC</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its investment manager</w:t>
      </w:r>
    </w:p>
    <w:p>
      <w:pPr>
        <w:spacing w:after="0" w:line="211" w:lineRule="exact"/>
        <w:rPr>
          <w:sz w:val="20"/>
          <w:szCs w:val="20"/>
          <w:color w:val="auto"/>
        </w:rPr>
      </w:pPr>
    </w:p>
    <w:tbl>
      <w:tblPr>
        <w:tblLayout w:type="fixed"/>
        <w:tblInd w:w="620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520" w:type="dxa"/>
            <w:vAlign w:val="bottom"/>
            <w:gridSpan w:val="2"/>
          </w:tcPr>
          <w:p>
            <w:pPr>
              <w:ind w:left="240"/>
              <w:spacing w:after="0"/>
              <w:rPr>
                <w:sz w:val="20"/>
                <w:szCs w:val="20"/>
                <w:color w:val="auto"/>
              </w:rPr>
            </w:pPr>
            <w:r>
              <w:rPr>
                <w:rFonts w:ascii="Arial" w:cs="Arial" w:eastAsia="Arial" w:hAnsi="Arial"/>
                <w:sz w:val="18"/>
                <w:szCs w:val="18"/>
                <w:color w:val="auto"/>
              </w:rPr>
              <w:t>/s/ Joseph D. Glatt</w:t>
            </w:r>
          </w:p>
        </w:tc>
      </w:tr>
      <w:tr>
        <w:trPr>
          <w:trHeight w:val="195"/>
        </w:trPr>
        <w:tc>
          <w:tcPr>
            <w:tcW w:w="7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240" w:type="dxa"/>
            <w:vAlign w:val="bottom"/>
          </w:tcPr>
          <w:p>
            <w:pPr>
              <w:spacing w:after="0"/>
              <w:rPr>
                <w:sz w:val="16"/>
                <w:szCs w:val="16"/>
                <w:color w:val="auto"/>
              </w:rPr>
            </w:pPr>
          </w:p>
        </w:tc>
        <w:tc>
          <w:tcPr>
            <w:tcW w:w="4280" w:type="dxa"/>
            <w:vAlign w:val="bottom"/>
            <w:tcBorders>
              <w:top w:val="single" w:sz="8" w:color="auto"/>
            </w:tcBorders>
          </w:tcPr>
          <w:p>
            <w:pPr>
              <w:ind w:left="180"/>
              <w:spacing w:after="0" w:line="195" w:lineRule="exact"/>
              <w:rPr>
                <w:sz w:val="20"/>
                <w:szCs w:val="20"/>
                <w:color w:val="auto"/>
              </w:rPr>
            </w:pPr>
            <w:r>
              <w:rPr>
                <w:rFonts w:ascii="Arial" w:cs="Arial" w:eastAsia="Arial" w:hAnsi="Arial"/>
                <w:sz w:val="18"/>
                <w:szCs w:val="18"/>
                <w:color w:val="auto"/>
              </w:rPr>
              <w:t>Joseph D. Glatt</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240" w:type="dxa"/>
            <w:vAlign w:val="bottom"/>
          </w:tcPr>
          <w:p>
            <w:pPr>
              <w:spacing w:after="0"/>
              <w:rPr>
                <w:sz w:val="20"/>
                <w:szCs w:val="20"/>
                <w:color w:val="auto"/>
              </w:rPr>
            </w:pPr>
          </w:p>
        </w:tc>
        <w:tc>
          <w:tcPr>
            <w:tcW w:w="4280" w:type="dxa"/>
            <w:vAlign w:val="bottom"/>
          </w:tcPr>
          <w:p>
            <w:pPr>
              <w:ind w:left="180"/>
              <w:spacing w:after="0"/>
              <w:rPr>
                <w:sz w:val="20"/>
                <w:szCs w:val="20"/>
                <w:color w:val="auto"/>
              </w:rPr>
            </w:pPr>
            <w:r>
              <w:rPr>
                <w:rFonts w:ascii="Arial" w:cs="Arial" w:eastAsia="Arial" w:hAnsi="Arial"/>
                <w:sz w:val="18"/>
                <w:szCs w:val="18"/>
                <w:color w:val="auto"/>
              </w:rPr>
              <w:t>Vice President</w:t>
            </w:r>
          </w:p>
        </w:tc>
      </w:tr>
    </w:tbl>
    <w:p>
      <w:pPr>
        <w:spacing w:after="0" w:line="198"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APOLLO ST FUND MANAGEMENT LLC</w:t>
      </w:r>
    </w:p>
    <w:p>
      <w:pPr>
        <w:spacing w:after="0" w:line="22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By:  /s/ Joseph D. Glatt</w:t>
      </w:r>
    </w:p>
    <w:p>
      <w:pPr>
        <w:spacing w:after="0" w:line="23" w:lineRule="exact"/>
        <w:rPr>
          <w:sz w:val="20"/>
          <w:szCs w:val="20"/>
          <w:color w:val="auto"/>
        </w:rPr>
      </w:pPr>
    </w:p>
    <w:tbl>
      <w:tblPr>
        <w:tblLayout w:type="fixed"/>
        <w:tblInd w:w="5820" w:type="dxa"/>
        <w:tblCellMar>
          <w:top w:w="0" w:type="dxa"/>
          <w:left w:w="0" w:type="dxa"/>
          <w:bottom w:w="0" w:type="dxa"/>
          <w:right w:w="0" w:type="dxa"/>
        </w:tblCellMar>
      </w:tblPr>
      <w:tr>
        <w:trPr>
          <w:trHeight w:val="195"/>
        </w:trPr>
        <w:tc>
          <w:tcPr>
            <w:tcW w:w="380" w:type="dxa"/>
            <w:vAlign w:val="bottom"/>
          </w:tcPr>
          <w:p>
            <w:pPr>
              <w:spacing w:after="0"/>
              <w:rPr>
                <w:sz w:val="20"/>
                <w:szCs w:val="20"/>
                <w:color w:val="auto"/>
              </w:rPr>
            </w:pPr>
            <w:r>
              <w:rPr>
                <w:rFonts w:ascii="Arial" w:cs="Arial" w:eastAsia="Arial" w:hAnsi="Arial"/>
                <w:sz w:val="17"/>
                <w:szCs w:val="17"/>
                <w:color w:val="auto"/>
                <w:w w:val="71"/>
              </w:rPr>
              <w:t>Name:</w:t>
            </w:r>
          </w:p>
        </w:tc>
        <w:tc>
          <w:tcPr>
            <w:tcW w:w="380" w:type="dxa"/>
            <w:vAlign w:val="bottom"/>
            <w:tcBorders>
              <w:top w:val="single" w:sz="8" w:color="auto"/>
            </w:tcBorders>
          </w:tcPr>
          <w:p>
            <w:pPr>
              <w:spacing w:after="0"/>
              <w:rPr>
                <w:sz w:val="16"/>
                <w:szCs w:val="16"/>
                <w:color w:val="auto"/>
              </w:rPr>
            </w:pPr>
          </w:p>
        </w:tc>
        <w:tc>
          <w:tcPr>
            <w:tcW w:w="4840" w:type="dxa"/>
            <w:vAlign w:val="bottom"/>
            <w:tcBorders>
              <w:top w:val="single" w:sz="8" w:color="auto"/>
            </w:tcBorders>
          </w:tcPr>
          <w:p>
            <w:pPr>
              <w:ind w:left="280"/>
              <w:spacing w:after="0" w:line="195" w:lineRule="exact"/>
              <w:rPr>
                <w:sz w:val="20"/>
                <w:szCs w:val="20"/>
                <w:color w:val="auto"/>
              </w:rPr>
            </w:pPr>
            <w:r>
              <w:rPr>
                <w:rFonts w:ascii="Arial" w:cs="Arial" w:eastAsia="Arial" w:hAnsi="Arial"/>
                <w:sz w:val="18"/>
                <w:szCs w:val="18"/>
                <w:color w:val="auto"/>
              </w:rPr>
              <w:t>Joseph D. Glatt</w:t>
            </w:r>
          </w:p>
        </w:tc>
      </w:tr>
      <w:tr>
        <w:trPr>
          <w:trHeight w:val="230"/>
        </w:trPr>
        <w:tc>
          <w:tcPr>
            <w:tcW w:w="760" w:type="dxa"/>
            <w:vAlign w:val="bottom"/>
            <w:gridSpan w:val="2"/>
          </w:tcPr>
          <w:p>
            <w:pPr>
              <w:spacing w:after="0"/>
              <w:rPr>
                <w:sz w:val="20"/>
                <w:szCs w:val="20"/>
                <w:color w:val="auto"/>
              </w:rPr>
            </w:pPr>
            <w:r>
              <w:rPr>
                <w:rFonts w:ascii="Arial" w:cs="Arial" w:eastAsia="Arial" w:hAnsi="Arial"/>
                <w:sz w:val="18"/>
                <w:szCs w:val="18"/>
                <w:color w:val="auto"/>
              </w:rPr>
              <w:t>Title:</w:t>
            </w:r>
          </w:p>
        </w:tc>
        <w:tc>
          <w:tcPr>
            <w:tcW w:w="4840" w:type="dxa"/>
            <w:vAlign w:val="bottom"/>
          </w:tcPr>
          <w:p>
            <w:pPr>
              <w:ind w:left="280"/>
              <w:spacing w:after="0"/>
              <w:rPr>
                <w:sz w:val="20"/>
                <w:szCs w:val="20"/>
                <w:color w:val="auto"/>
              </w:rPr>
            </w:pPr>
            <w:r>
              <w:rPr>
                <w:rFonts w:ascii="Arial" w:cs="Arial" w:eastAsia="Arial" w:hAnsi="Arial"/>
                <w:sz w:val="18"/>
                <w:szCs w:val="18"/>
                <w:color w:val="auto"/>
              </w:rPr>
              <w:t>Vice President</w:t>
            </w:r>
          </w:p>
        </w:tc>
      </w:tr>
    </w:tbl>
    <w:p>
      <w:pPr>
        <w:spacing w:after="0" w:line="198"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APOLLO ST OPERATING LP</w:t>
      </w:r>
    </w:p>
    <w:p>
      <w:pPr>
        <w:spacing w:after="0" w:line="229" w:lineRule="exact"/>
        <w:rPr>
          <w:sz w:val="20"/>
          <w:szCs w:val="20"/>
          <w:color w:val="auto"/>
        </w:rPr>
      </w:pPr>
    </w:p>
    <w:p>
      <w:pPr>
        <w:jc w:val="center"/>
        <w:ind w:left="2300"/>
        <w:spacing w:after="0"/>
        <w:rPr>
          <w:sz w:val="20"/>
          <w:szCs w:val="20"/>
          <w:color w:val="auto"/>
        </w:rPr>
      </w:pPr>
      <w:r>
        <w:rPr>
          <w:rFonts w:ascii="Arial" w:cs="Arial" w:eastAsia="Arial" w:hAnsi="Arial"/>
          <w:sz w:val="18"/>
          <w:szCs w:val="18"/>
          <w:color w:val="auto"/>
        </w:rPr>
        <w:t>By:  Apollo ST Capital LLC</w:t>
      </w:r>
    </w:p>
    <w:p>
      <w:pPr>
        <w:spacing w:after="0" w:line="23" w:lineRule="exact"/>
        <w:rPr>
          <w:sz w:val="20"/>
          <w:szCs w:val="20"/>
          <w:color w:val="auto"/>
        </w:rPr>
      </w:pPr>
    </w:p>
    <w:p>
      <w:pPr>
        <w:jc w:val="center"/>
        <w:ind w:left="226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tbl>
      <w:tblPr>
        <w:tblLayout w:type="fixed"/>
        <w:tblInd w:w="5820" w:type="dxa"/>
        <w:tblCellMar>
          <w:top w:w="0" w:type="dxa"/>
          <w:left w:w="0" w:type="dxa"/>
          <w:bottom w:w="0" w:type="dxa"/>
          <w:right w:w="0" w:type="dxa"/>
        </w:tblCellMar>
      </w:tblPr>
      <w:tr>
        <w:trPr>
          <w:trHeight w:val="230"/>
        </w:trPr>
        <w:tc>
          <w:tcPr>
            <w:tcW w:w="940" w:type="dxa"/>
            <w:vAlign w:val="bottom"/>
            <w:gridSpan w:val="2"/>
          </w:tcPr>
          <w:p>
            <w:pPr>
              <w:ind w:left="380"/>
              <w:spacing w:after="0"/>
              <w:rPr>
                <w:sz w:val="20"/>
                <w:szCs w:val="20"/>
                <w:color w:val="auto"/>
              </w:rPr>
            </w:pPr>
            <w:r>
              <w:rPr>
                <w:rFonts w:ascii="Arial" w:cs="Arial" w:eastAsia="Arial" w:hAnsi="Arial"/>
                <w:sz w:val="18"/>
                <w:szCs w:val="18"/>
                <w:color w:val="auto"/>
              </w:rPr>
              <w:t>By:</w:t>
            </w:r>
          </w:p>
        </w:tc>
        <w:tc>
          <w:tcPr>
            <w:tcW w:w="4660" w:type="dxa"/>
            <w:vAlign w:val="bottom"/>
            <w:gridSpan w:val="2"/>
          </w:tcPr>
          <w:p>
            <w:pPr>
              <w:ind w:left="380"/>
              <w:spacing w:after="0"/>
              <w:rPr>
                <w:sz w:val="20"/>
                <w:szCs w:val="20"/>
                <w:color w:val="auto"/>
              </w:rPr>
            </w:pPr>
            <w:r>
              <w:rPr>
                <w:rFonts w:ascii="Arial" w:cs="Arial" w:eastAsia="Arial" w:hAnsi="Arial"/>
                <w:sz w:val="18"/>
                <w:szCs w:val="18"/>
                <w:color w:val="auto"/>
              </w:rPr>
              <w:t>/s/ Joseph D. Glatt</w:t>
            </w:r>
          </w:p>
        </w:tc>
      </w:tr>
      <w:tr>
        <w:trPr>
          <w:trHeight w:val="195"/>
        </w:trPr>
        <w:tc>
          <w:tcPr>
            <w:tcW w:w="940" w:type="dxa"/>
            <w:vAlign w:val="bottom"/>
            <w:gridSpan w:val="2"/>
          </w:tcPr>
          <w:p>
            <w:pPr>
              <w:ind w:left="380"/>
              <w:spacing w:after="0" w:line="195" w:lineRule="exact"/>
              <w:rPr>
                <w:sz w:val="20"/>
                <w:szCs w:val="20"/>
                <w:color w:val="auto"/>
              </w:rPr>
            </w:pPr>
            <w:r>
              <w:rPr>
                <w:rFonts w:ascii="Arial" w:cs="Arial" w:eastAsia="Arial" w:hAnsi="Arial"/>
                <w:sz w:val="18"/>
                <w:szCs w:val="18"/>
                <w:color w:val="auto"/>
              </w:rPr>
              <w:t>Name:</w:t>
            </w:r>
          </w:p>
        </w:tc>
        <w:tc>
          <w:tcPr>
            <w:tcW w:w="380" w:type="dxa"/>
            <w:vAlign w:val="bottom"/>
          </w:tcPr>
          <w:p>
            <w:pPr>
              <w:spacing w:after="0"/>
              <w:rPr>
                <w:sz w:val="16"/>
                <w:szCs w:val="16"/>
                <w:color w:val="auto"/>
              </w:rPr>
            </w:pPr>
          </w:p>
        </w:tc>
        <w:tc>
          <w:tcPr>
            <w:tcW w:w="4280" w:type="dxa"/>
            <w:vAlign w:val="bottom"/>
            <w:tcBorders>
              <w:top w:val="single" w:sz="8" w:color="auto"/>
            </w:tcBorders>
          </w:tcPr>
          <w:p>
            <w:pPr>
              <w:ind w:left="180"/>
              <w:spacing w:after="0" w:line="195" w:lineRule="exact"/>
              <w:rPr>
                <w:sz w:val="20"/>
                <w:szCs w:val="20"/>
                <w:color w:val="auto"/>
              </w:rPr>
            </w:pPr>
            <w:r>
              <w:rPr>
                <w:rFonts w:ascii="Arial" w:cs="Arial" w:eastAsia="Arial" w:hAnsi="Arial"/>
                <w:sz w:val="18"/>
                <w:szCs w:val="18"/>
                <w:color w:val="auto"/>
              </w:rPr>
              <w:t>Joseph D. Glatt</w:t>
            </w:r>
          </w:p>
        </w:tc>
      </w:tr>
      <w:tr>
        <w:trPr>
          <w:trHeight w:val="230"/>
        </w:trPr>
        <w:tc>
          <w:tcPr>
            <w:tcW w:w="940" w:type="dxa"/>
            <w:vAlign w:val="bottom"/>
            <w:gridSpan w:val="2"/>
          </w:tcPr>
          <w:p>
            <w:pPr>
              <w:ind w:left="380"/>
              <w:spacing w:after="0"/>
              <w:rPr>
                <w:sz w:val="20"/>
                <w:szCs w:val="20"/>
                <w:color w:val="auto"/>
              </w:rPr>
            </w:pPr>
            <w:r>
              <w:rPr>
                <w:rFonts w:ascii="Arial" w:cs="Arial" w:eastAsia="Arial" w:hAnsi="Arial"/>
                <w:sz w:val="18"/>
                <w:szCs w:val="18"/>
                <w:color w:val="auto"/>
              </w:rPr>
              <w:t>Title:</w:t>
            </w:r>
          </w:p>
        </w:tc>
        <w:tc>
          <w:tcPr>
            <w:tcW w:w="380" w:type="dxa"/>
            <w:vAlign w:val="bottom"/>
          </w:tcPr>
          <w:p>
            <w:pPr>
              <w:spacing w:after="0"/>
              <w:rPr>
                <w:sz w:val="20"/>
                <w:szCs w:val="20"/>
                <w:color w:val="auto"/>
              </w:rPr>
            </w:pPr>
          </w:p>
        </w:tc>
        <w:tc>
          <w:tcPr>
            <w:tcW w:w="4280" w:type="dxa"/>
            <w:vAlign w:val="bottom"/>
          </w:tcPr>
          <w:p>
            <w:pPr>
              <w:ind w:left="180"/>
              <w:spacing w:after="0"/>
              <w:rPr>
                <w:sz w:val="20"/>
                <w:szCs w:val="20"/>
                <w:color w:val="auto"/>
              </w:rPr>
            </w:pPr>
            <w:r>
              <w:rPr>
                <w:rFonts w:ascii="Arial" w:cs="Arial" w:eastAsia="Arial" w:hAnsi="Arial"/>
                <w:sz w:val="18"/>
                <w:szCs w:val="18"/>
                <w:color w:val="auto"/>
              </w:rPr>
              <w:t>Vice President</w:t>
            </w:r>
          </w:p>
        </w:tc>
      </w:tr>
      <w:tr>
        <w:trPr>
          <w:trHeight w:val="432"/>
        </w:trPr>
        <w:tc>
          <w:tcPr>
            <w:tcW w:w="5600" w:type="dxa"/>
            <w:vAlign w:val="bottom"/>
            <w:gridSpan w:val="4"/>
          </w:tcPr>
          <w:p>
            <w:pPr>
              <w:spacing w:after="0"/>
              <w:rPr>
                <w:sz w:val="20"/>
                <w:szCs w:val="20"/>
                <w:color w:val="auto"/>
              </w:rPr>
            </w:pPr>
            <w:r>
              <w:rPr>
                <w:rFonts w:ascii="Arial" w:cs="Arial" w:eastAsia="Arial" w:hAnsi="Arial"/>
                <w:sz w:val="18"/>
                <w:szCs w:val="18"/>
                <w:b w:val="1"/>
                <w:bCs w:val="1"/>
                <w:color w:val="auto"/>
              </w:rPr>
              <w:t>APOLLO ST CAPITAL LLC</w:t>
            </w:r>
          </w:p>
        </w:tc>
      </w:tr>
      <w:tr>
        <w:trPr>
          <w:trHeight w:val="432"/>
        </w:trPr>
        <w:tc>
          <w:tcPr>
            <w:tcW w:w="5600" w:type="dxa"/>
            <w:vAlign w:val="bottom"/>
            <w:gridSpan w:val="4"/>
          </w:tcPr>
          <w:p>
            <w:pPr>
              <w:spacing w:after="0"/>
              <w:rPr>
                <w:sz w:val="20"/>
                <w:szCs w:val="20"/>
                <w:color w:val="auto"/>
              </w:rPr>
            </w:pPr>
            <w:r>
              <w:rPr>
                <w:rFonts w:ascii="Arial" w:cs="Arial" w:eastAsia="Arial" w:hAnsi="Arial"/>
                <w:sz w:val="18"/>
                <w:szCs w:val="18"/>
                <w:color w:val="auto"/>
              </w:rPr>
              <w:t>By:   /s/ Joseph D. Glatt</w:t>
            </w:r>
          </w:p>
        </w:tc>
      </w:tr>
      <w:tr>
        <w:trPr>
          <w:trHeight w:val="195"/>
        </w:trPr>
        <w:tc>
          <w:tcPr>
            <w:tcW w:w="460" w:type="dxa"/>
            <w:vAlign w:val="bottom"/>
          </w:tcPr>
          <w:p>
            <w:pPr>
              <w:spacing w:after="0" w:line="195" w:lineRule="exact"/>
              <w:rPr>
                <w:sz w:val="20"/>
                <w:szCs w:val="20"/>
                <w:color w:val="auto"/>
              </w:rPr>
            </w:pPr>
            <w:r>
              <w:rPr>
                <w:rFonts w:ascii="Arial" w:cs="Arial" w:eastAsia="Arial" w:hAnsi="Arial"/>
                <w:sz w:val="18"/>
                <w:szCs w:val="18"/>
                <w:color w:val="auto"/>
                <w:w w:val="82"/>
              </w:rPr>
              <w:t>Name:</w:t>
            </w:r>
          </w:p>
        </w:tc>
        <w:tc>
          <w:tcPr>
            <w:tcW w:w="480" w:type="dxa"/>
            <w:vAlign w:val="bottom"/>
            <w:tcBorders>
              <w:top w:val="single" w:sz="8" w:color="auto"/>
            </w:tcBorders>
          </w:tcPr>
          <w:p>
            <w:pPr>
              <w:spacing w:after="0"/>
              <w:rPr>
                <w:sz w:val="16"/>
                <w:szCs w:val="16"/>
                <w:color w:val="auto"/>
              </w:rPr>
            </w:pPr>
          </w:p>
        </w:tc>
        <w:tc>
          <w:tcPr>
            <w:tcW w:w="4660" w:type="dxa"/>
            <w:vAlign w:val="bottom"/>
            <w:tcBorders>
              <w:top w:val="single" w:sz="8" w:color="auto"/>
            </w:tcBorders>
            <w:gridSpan w:val="2"/>
          </w:tcPr>
          <w:p>
            <w:pPr>
              <w:ind w:left="100"/>
              <w:spacing w:after="0" w:line="195" w:lineRule="exact"/>
              <w:rPr>
                <w:sz w:val="20"/>
                <w:szCs w:val="20"/>
                <w:color w:val="auto"/>
              </w:rPr>
            </w:pPr>
            <w:r>
              <w:rPr>
                <w:rFonts w:ascii="Arial" w:cs="Arial" w:eastAsia="Arial" w:hAnsi="Arial"/>
                <w:sz w:val="18"/>
                <w:szCs w:val="18"/>
                <w:color w:val="auto"/>
              </w:rPr>
              <w:t>Joseph D. Glatt</w:t>
            </w:r>
          </w:p>
        </w:tc>
      </w:tr>
      <w:tr>
        <w:trPr>
          <w:trHeight w:val="230"/>
        </w:trPr>
        <w:tc>
          <w:tcPr>
            <w:tcW w:w="940" w:type="dxa"/>
            <w:vAlign w:val="bottom"/>
            <w:gridSpan w:val="2"/>
          </w:tcPr>
          <w:p>
            <w:pPr>
              <w:spacing w:after="0"/>
              <w:rPr>
                <w:sz w:val="20"/>
                <w:szCs w:val="20"/>
                <w:color w:val="auto"/>
              </w:rPr>
            </w:pPr>
            <w:r>
              <w:rPr>
                <w:rFonts w:ascii="Arial" w:cs="Arial" w:eastAsia="Arial" w:hAnsi="Arial"/>
                <w:sz w:val="18"/>
                <w:szCs w:val="18"/>
                <w:color w:val="auto"/>
              </w:rPr>
              <w:t>Title:</w:t>
            </w:r>
          </w:p>
        </w:tc>
        <w:tc>
          <w:tcPr>
            <w:tcW w:w="4660" w:type="dxa"/>
            <w:vAlign w:val="bottom"/>
            <w:gridSpan w:val="2"/>
          </w:tcPr>
          <w:p>
            <w:pPr>
              <w:ind w:left="100"/>
              <w:spacing w:after="0"/>
              <w:rPr>
                <w:sz w:val="20"/>
                <w:szCs w:val="20"/>
                <w:color w:val="auto"/>
              </w:rPr>
            </w:pPr>
            <w:r>
              <w:rPr>
                <w:rFonts w:ascii="Arial" w:cs="Arial" w:eastAsia="Arial" w:hAnsi="Arial"/>
                <w:sz w:val="18"/>
                <w:szCs w:val="18"/>
                <w:color w:val="auto"/>
              </w:rPr>
              <w:t>Vice President</w:t>
            </w:r>
          </w:p>
        </w:tc>
      </w:tr>
    </w:tbl>
    <w:p>
      <w:pPr>
        <w:spacing w:after="0" w:line="198"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ST MANAGEMENT HOLDINGS, LLC</w:t>
      </w:r>
    </w:p>
    <w:p>
      <w:pPr>
        <w:spacing w:after="0" w:line="229" w:lineRule="exact"/>
        <w:rPr>
          <w:sz w:val="20"/>
          <w:szCs w:val="20"/>
          <w:color w:val="auto"/>
        </w:rPr>
      </w:pPr>
    </w:p>
    <w:p>
      <w:pPr>
        <w:ind w:left="5820"/>
        <w:spacing w:after="0"/>
        <w:tabs>
          <w:tab w:leader="none" w:pos="6260" w:val="left"/>
        </w:tabs>
        <w:rPr>
          <w:sz w:val="20"/>
          <w:szCs w:val="20"/>
          <w:color w:val="auto"/>
        </w:rPr>
      </w:pPr>
      <w:r>
        <w:rPr>
          <w:rFonts w:ascii="Arial" w:cs="Arial" w:eastAsia="Arial" w:hAnsi="Arial"/>
          <w:sz w:val="18"/>
          <w:szCs w:val="18"/>
          <w:color w:val="auto"/>
        </w:rPr>
        <w:t>By:</w:t>
        <w:tab/>
        <w:t>/s/ Joseph D. Glatt</w:t>
      </w:r>
    </w:p>
    <w:p>
      <w:pPr>
        <w:spacing w:after="0" w:line="23" w:lineRule="exact"/>
        <w:rPr>
          <w:sz w:val="20"/>
          <w:szCs w:val="20"/>
          <w:color w:val="auto"/>
        </w:rPr>
      </w:pPr>
    </w:p>
    <w:tbl>
      <w:tblPr>
        <w:tblLayout w:type="fixed"/>
        <w:tblInd w:w="5820" w:type="dxa"/>
        <w:tblCellMar>
          <w:top w:w="0" w:type="dxa"/>
          <w:left w:w="0" w:type="dxa"/>
          <w:bottom w:w="0" w:type="dxa"/>
          <w:right w:w="0" w:type="dxa"/>
        </w:tblCellMar>
      </w:tblPr>
      <w:tr>
        <w:trPr>
          <w:trHeight w:val="195"/>
        </w:trPr>
        <w:tc>
          <w:tcPr>
            <w:tcW w:w="480" w:type="dxa"/>
            <w:vAlign w:val="bottom"/>
          </w:tcPr>
          <w:p>
            <w:pPr>
              <w:spacing w:after="0" w:line="195" w:lineRule="exact"/>
              <w:rPr>
                <w:sz w:val="20"/>
                <w:szCs w:val="20"/>
                <w:color w:val="auto"/>
              </w:rPr>
            </w:pPr>
            <w:r>
              <w:rPr>
                <w:rFonts w:ascii="Arial" w:cs="Arial" w:eastAsia="Arial" w:hAnsi="Arial"/>
                <w:sz w:val="18"/>
                <w:szCs w:val="18"/>
                <w:color w:val="auto"/>
                <w:w w:val="86"/>
              </w:rPr>
              <w:t>Name:</w:t>
            </w:r>
          </w:p>
        </w:tc>
        <w:tc>
          <w:tcPr>
            <w:tcW w:w="5120" w:type="dxa"/>
            <w:vAlign w:val="bottom"/>
            <w:tcBorders>
              <w:top w:val="single" w:sz="8" w:color="auto"/>
            </w:tcBorders>
          </w:tcPr>
          <w:p>
            <w:pPr>
              <w:ind w:left="560"/>
              <w:spacing w:after="0" w:line="195" w:lineRule="exact"/>
              <w:rPr>
                <w:sz w:val="20"/>
                <w:szCs w:val="20"/>
                <w:color w:val="auto"/>
              </w:rPr>
            </w:pPr>
            <w:r>
              <w:rPr>
                <w:rFonts w:ascii="Arial" w:cs="Arial" w:eastAsia="Arial" w:hAnsi="Arial"/>
                <w:sz w:val="18"/>
                <w:szCs w:val="18"/>
                <w:color w:val="auto"/>
              </w:rPr>
              <w:t>Joseph D. Glatt</w:t>
            </w:r>
          </w:p>
        </w:tc>
      </w:tr>
      <w:tr>
        <w:trPr>
          <w:trHeight w:val="230"/>
        </w:trPr>
        <w:tc>
          <w:tcPr>
            <w:tcW w:w="480" w:type="dxa"/>
            <w:vAlign w:val="bottom"/>
          </w:tcPr>
          <w:p>
            <w:pPr>
              <w:spacing w:after="0"/>
              <w:rPr>
                <w:sz w:val="20"/>
                <w:szCs w:val="20"/>
                <w:color w:val="auto"/>
              </w:rPr>
            </w:pPr>
            <w:r>
              <w:rPr>
                <w:rFonts w:ascii="Arial" w:cs="Arial" w:eastAsia="Arial" w:hAnsi="Arial"/>
                <w:sz w:val="18"/>
                <w:szCs w:val="18"/>
                <w:color w:val="auto"/>
              </w:rPr>
              <w:t>Title:</w:t>
            </w:r>
          </w:p>
        </w:tc>
        <w:tc>
          <w:tcPr>
            <w:tcW w:w="5120" w:type="dxa"/>
            <w:vAlign w:val="bottom"/>
          </w:tcPr>
          <w:p>
            <w:pPr>
              <w:ind w:left="560"/>
              <w:spacing w:after="0"/>
              <w:rPr>
                <w:sz w:val="20"/>
                <w:szCs w:val="20"/>
                <w:color w:val="auto"/>
              </w:rPr>
            </w:pPr>
            <w:r>
              <w:rPr>
                <w:rFonts w:ascii="Arial" w:cs="Arial" w:eastAsia="Arial" w:hAnsi="Arial"/>
                <w:sz w:val="18"/>
                <w:szCs w:val="18"/>
                <w:color w:val="auto"/>
              </w:rPr>
              <w:t>Vice President</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APOLLO A-N CREDIT FUND (DELAWARE), L.P.</w:t>
      </w:r>
    </w:p>
    <w:p>
      <w:pPr>
        <w:spacing w:after="0" w:line="27"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By:  Apollo A-N Credit Advisors (APO FC Delaware), L.P.</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By:  Apollo A-N Credit Advisors (APO FC-GP), LLC</w:t>
      </w:r>
    </w:p>
    <w:p>
      <w:pPr>
        <w:spacing w:after="0" w:line="23"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6580"/>
        <w:spacing w:after="0"/>
        <w:tabs>
          <w:tab w:leader="none" w:pos="7040" w:val="left"/>
        </w:tabs>
        <w:rPr>
          <w:sz w:val="20"/>
          <w:szCs w:val="20"/>
          <w:color w:val="auto"/>
        </w:rPr>
      </w:pPr>
      <w:r>
        <w:rPr>
          <w:rFonts w:ascii="Arial" w:cs="Arial" w:eastAsia="Arial" w:hAnsi="Arial"/>
          <w:sz w:val="18"/>
          <w:szCs w:val="18"/>
          <w:color w:val="auto"/>
        </w:rPr>
        <w:t>By:</w:t>
        <w:tab/>
        <w:t>/s/ Joseph D. Glatt</w:t>
      </w:r>
    </w:p>
    <w:p>
      <w:pPr>
        <w:spacing w:after="0" w:line="23"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Name: Joseph D. Glatt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4481830</wp:posOffset>
            </wp:positionH>
            <wp:positionV relativeFrom="paragraph">
              <wp:posOffset>-130810</wp:posOffset>
            </wp:positionV>
            <wp:extent cx="276987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3" w:lineRule="exact"/>
        <w:rPr>
          <w:sz w:val="20"/>
          <w:szCs w:val="20"/>
          <w:color w:val="auto"/>
        </w:rPr>
      </w:pPr>
    </w:p>
    <w:p>
      <w:pPr>
        <w:ind w:left="6580"/>
        <w:spacing w:after="0"/>
        <w:tabs>
          <w:tab w:leader="none" w:pos="7140" w:val="left"/>
        </w:tabs>
        <w:rPr>
          <w:sz w:val="20"/>
          <w:szCs w:val="20"/>
          <w:color w:val="auto"/>
        </w:rPr>
      </w:pPr>
      <w:r>
        <w:rPr>
          <w:rFonts w:ascii="Arial" w:cs="Arial" w:eastAsia="Arial" w:hAnsi="Arial"/>
          <w:sz w:val="18"/>
          <w:szCs w:val="18"/>
          <w:color w:val="auto"/>
        </w:rPr>
        <w:t>Title:</w:t>
        <w:tab/>
        <w:t>Vice President</w:t>
      </w:r>
    </w:p>
    <w:p>
      <w:pPr>
        <w:spacing w:after="0" w:line="207"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APOLLO A-N CREDIT MANAGEMENT, LLC</w:t>
      </w:r>
    </w:p>
    <w:p>
      <w:pPr>
        <w:spacing w:after="0" w:line="22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By:  /s/ Joseph D. Glatt</w:t>
      </w:r>
    </w:p>
    <w:p>
      <w:pPr>
        <w:spacing w:after="0" w:line="23" w:lineRule="exact"/>
        <w:rPr>
          <w:sz w:val="20"/>
          <w:szCs w:val="20"/>
          <w:color w:val="auto"/>
        </w:rPr>
      </w:pPr>
    </w:p>
    <w:p>
      <w:pPr>
        <w:ind w:left="5820"/>
        <w:spacing w:after="0"/>
        <w:tabs>
          <w:tab w:leader="none" w:pos="6480" w:val="left"/>
        </w:tabs>
        <w:rPr>
          <w:sz w:val="20"/>
          <w:szCs w:val="20"/>
          <w:color w:val="auto"/>
        </w:rPr>
      </w:pPr>
      <w:r>
        <w:rPr>
          <w:rFonts w:ascii="Arial" w:cs="Arial" w:eastAsia="Arial" w:hAnsi="Arial"/>
          <w:sz w:val="18"/>
          <w:szCs w:val="18"/>
          <w:color w:val="auto"/>
        </w:rPr>
        <w:t>Name:</w:t>
        <w:tab/>
        <w:t>Joseph D. Glatt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-130810</wp:posOffset>
            </wp:positionV>
            <wp:extent cx="331914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820"/>
        <w:spacing w:after="0"/>
        <w:tabs>
          <w:tab w:leader="none" w:pos="64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Vice President</w:t>
      </w:r>
    </w:p>
    <w:p>
      <w:pPr>
        <w:sectPr>
          <w:pgSz w:w="11900" w:h="16838" w:orient="portrait"/>
          <w:cols w:equalWidth="0" w:num="1">
            <w:col w:w="11420"/>
          </w:cols>
          <w:pgMar w:left="240" w:top="341" w:right="239" w:bottom="0" w:gutter="0" w:footer="0" w:header="0"/>
          <w:type w:val="continuous"/>
        </w:sectPr>
      </w:pPr>
    </w:p>
    <w:bookmarkStart w:id="15" w:name="page16"/>
    <w:bookmarkEnd w:id="15"/>
    <w:p>
      <w:pPr>
        <w:ind w:left="4620"/>
        <w:spacing w:after="0"/>
        <w:rPr>
          <w:sz w:val="20"/>
          <w:szCs w:val="20"/>
          <w:color w:val="auto"/>
        </w:rPr>
      </w:pPr>
      <w:r>
        <w:rPr>
          <w:rFonts w:ascii="Arial" w:cs="Arial" w:eastAsia="Arial" w:hAnsi="Arial"/>
          <w:sz w:val="18"/>
          <w:szCs w:val="18"/>
          <w:b w:val="1"/>
          <w:bCs w:val="1"/>
          <w:color w:val="auto"/>
        </w:rPr>
        <w:t>APOLLO CREDIT MANAGEMENT, LLC</w:t>
      </w:r>
    </w:p>
    <w:p>
      <w:pPr>
        <w:spacing w:after="0" w:line="229"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By:  /s/ Joseph D. Glatt</w:t>
      </w:r>
    </w:p>
    <w:p>
      <w:pPr>
        <w:spacing w:after="0" w:line="23" w:lineRule="exact"/>
        <w:rPr>
          <w:sz w:val="20"/>
          <w:szCs w:val="20"/>
          <w:color w:val="auto"/>
        </w:rPr>
      </w:pPr>
    </w:p>
    <w:p>
      <w:pPr>
        <w:ind w:left="4620"/>
        <w:spacing w:after="0"/>
        <w:tabs>
          <w:tab w:leader="none" w:pos="5280" w:val="left"/>
        </w:tabs>
        <w:rPr>
          <w:sz w:val="20"/>
          <w:szCs w:val="20"/>
          <w:color w:val="auto"/>
        </w:rPr>
      </w:pPr>
      <w:r>
        <w:rPr>
          <w:rFonts w:ascii="Arial" w:cs="Arial" w:eastAsia="Arial" w:hAnsi="Arial"/>
          <w:sz w:val="18"/>
          <w:szCs w:val="18"/>
          <w:color w:val="auto"/>
        </w:rPr>
        <w:t>Name:</w:t>
        <w:tab/>
        <w:t>Joseph D. Glatt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331914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4620"/>
        <w:spacing w:after="0"/>
        <w:tabs>
          <w:tab w:leader="none" w:pos="52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Vice President</w:t>
      </w:r>
    </w:p>
    <w:p>
      <w:pPr>
        <w:spacing w:after="0" w:line="207"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APOLLO CAPITAL CREDIT MANAGEMENT, LLC</w:t>
      </w:r>
    </w:p>
    <w:p>
      <w:pPr>
        <w:spacing w:after="0" w:line="229"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By:  /s/ Joseph D. Glatt</w:t>
      </w:r>
    </w:p>
    <w:p>
      <w:pPr>
        <w:spacing w:after="0" w:line="23" w:lineRule="exact"/>
        <w:rPr>
          <w:sz w:val="20"/>
          <w:szCs w:val="20"/>
          <w:color w:val="auto"/>
        </w:rPr>
      </w:pPr>
    </w:p>
    <w:p>
      <w:pPr>
        <w:ind w:left="4620"/>
        <w:spacing w:after="0"/>
        <w:tabs>
          <w:tab w:leader="none" w:pos="5280" w:val="left"/>
        </w:tabs>
        <w:rPr>
          <w:sz w:val="20"/>
          <w:szCs w:val="20"/>
          <w:color w:val="auto"/>
        </w:rPr>
      </w:pPr>
      <w:r>
        <w:rPr>
          <w:rFonts w:ascii="Arial" w:cs="Arial" w:eastAsia="Arial" w:hAnsi="Arial"/>
          <w:sz w:val="18"/>
          <w:szCs w:val="18"/>
          <w:color w:val="auto"/>
        </w:rPr>
        <w:t>Name:</w:t>
        <w:tab/>
        <w:t>Joseph D. Glatt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331914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4620"/>
        <w:spacing w:after="0"/>
        <w:tabs>
          <w:tab w:leader="none" w:pos="52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Vice President</w:t>
      </w:r>
    </w:p>
    <w:p>
      <w:pPr>
        <w:spacing w:after="0" w:line="207"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APOLLO SA MANAGEMENT, LLC</w:t>
      </w:r>
    </w:p>
    <w:p>
      <w:pPr>
        <w:spacing w:after="0" w:line="229"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By:  /s/ Joseph D. Glatt</w:t>
      </w:r>
    </w:p>
    <w:p>
      <w:pPr>
        <w:spacing w:after="0" w:line="23" w:lineRule="exact"/>
        <w:rPr>
          <w:sz w:val="20"/>
          <w:szCs w:val="20"/>
          <w:color w:val="auto"/>
        </w:rPr>
      </w:pPr>
    </w:p>
    <w:p>
      <w:pPr>
        <w:ind w:left="4620"/>
        <w:spacing w:after="0"/>
        <w:tabs>
          <w:tab w:leader="none" w:pos="5280" w:val="left"/>
        </w:tabs>
        <w:rPr>
          <w:sz w:val="20"/>
          <w:szCs w:val="20"/>
          <w:color w:val="auto"/>
        </w:rPr>
      </w:pPr>
      <w:r>
        <w:rPr>
          <w:rFonts w:ascii="Arial" w:cs="Arial" w:eastAsia="Arial" w:hAnsi="Arial"/>
          <w:sz w:val="18"/>
          <w:szCs w:val="18"/>
          <w:color w:val="auto"/>
        </w:rPr>
        <w:t>Name:</w:t>
        <w:tab/>
        <w:t>Joseph D. Glatt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331914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4620"/>
        <w:spacing w:after="0"/>
        <w:tabs>
          <w:tab w:leader="none" w:pos="52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Vice President</w:t>
      </w:r>
    </w:p>
    <w:p>
      <w:pPr>
        <w:spacing w:after="0" w:line="207"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APOLLO CAPITAL MANAGEMENT, L.P.</w:t>
      </w:r>
    </w:p>
    <w:p>
      <w:pPr>
        <w:spacing w:after="0" w:line="229"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By:  Apollo Capital Management GP, LLC</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By:  /s/ Joseph D. Glatt</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Name: Joseph D. Glatt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3419475</wp:posOffset>
            </wp:positionH>
            <wp:positionV relativeFrom="paragraph">
              <wp:posOffset>-130810</wp:posOffset>
            </wp:positionV>
            <wp:extent cx="307022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070225" cy="8890"/>
                    </a:xfrm>
                    <a:prstGeom prst="rect">
                      <a:avLst/>
                    </a:prstGeom>
                    <a:noFill/>
                  </pic:spPr>
                </pic:pic>
              </a:graphicData>
            </a:graphic>
          </wp:anchor>
        </w:drawing>
      </w:r>
    </w:p>
    <w:p>
      <w:pPr>
        <w:spacing w:after="0" w:line="3" w:lineRule="exact"/>
        <w:rPr>
          <w:sz w:val="20"/>
          <w:szCs w:val="20"/>
          <w:color w:val="auto"/>
        </w:rPr>
      </w:pPr>
    </w:p>
    <w:p>
      <w:pPr>
        <w:ind w:left="5000"/>
        <w:spacing w:after="0"/>
        <w:tabs>
          <w:tab w:leader="none" w:pos="5560" w:val="left"/>
        </w:tabs>
        <w:rPr>
          <w:sz w:val="20"/>
          <w:szCs w:val="20"/>
          <w:color w:val="auto"/>
        </w:rPr>
      </w:pPr>
      <w:r>
        <w:rPr>
          <w:rFonts w:ascii="Arial" w:cs="Arial" w:eastAsia="Arial" w:hAnsi="Arial"/>
          <w:sz w:val="18"/>
          <w:szCs w:val="18"/>
          <w:color w:val="auto"/>
        </w:rPr>
        <w:t>Title:</w:t>
        <w:tab/>
        <w:t>Vice President</w:t>
      </w:r>
    </w:p>
    <w:p>
      <w:pPr>
        <w:spacing w:after="0" w:line="21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APOLLO CAPITAL MANAGEMENT GP, LLC</w:t>
      </w:r>
    </w:p>
    <w:p>
      <w:pPr>
        <w:spacing w:after="0" w:line="229" w:lineRule="exact"/>
        <w:rPr>
          <w:sz w:val="20"/>
          <w:szCs w:val="20"/>
          <w:color w:val="auto"/>
        </w:rPr>
      </w:pPr>
    </w:p>
    <w:tbl>
      <w:tblPr>
        <w:tblLayout w:type="fixed"/>
        <w:tblInd w:w="4620" w:type="dxa"/>
        <w:tblCellMar>
          <w:top w:w="0" w:type="dxa"/>
          <w:left w:w="0" w:type="dxa"/>
          <w:bottom w:w="0" w:type="dxa"/>
          <w:right w:w="0" w:type="dxa"/>
        </w:tblCellMar>
      </w:tblPr>
      <w:tr>
        <w:trPr>
          <w:trHeight w:val="230"/>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Joseph D. Glatt</w:t>
            </w:r>
          </w:p>
        </w:tc>
      </w:tr>
      <w:tr>
        <w:trPr>
          <w:trHeight w:val="195"/>
        </w:trPr>
        <w:tc>
          <w:tcPr>
            <w:tcW w:w="480" w:type="dxa"/>
            <w:vAlign w:val="bottom"/>
          </w:tcPr>
          <w:p>
            <w:pPr>
              <w:spacing w:after="0" w:line="195" w:lineRule="exact"/>
              <w:rPr>
                <w:sz w:val="20"/>
                <w:szCs w:val="20"/>
                <w:color w:val="auto"/>
              </w:rPr>
            </w:pPr>
            <w:r>
              <w:rPr>
                <w:rFonts w:ascii="Arial" w:cs="Arial" w:eastAsia="Arial" w:hAnsi="Arial"/>
                <w:sz w:val="18"/>
                <w:szCs w:val="18"/>
                <w:color w:val="auto"/>
                <w:w w:val="86"/>
              </w:rPr>
              <w:t>Name:</w:t>
            </w:r>
          </w:p>
        </w:tc>
        <w:tc>
          <w:tcPr>
            <w:tcW w:w="580" w:type="dxa"/>
            <w:vAlign w:val="bottom"/>
          </w:tcPr>
          <w:p>
            <w:pPr>
              <w:spacing w:after="0"/>
              <w:rPr>
                <w:sz w:val="16"/>
                <w:szCs w:val="16"/>
                <w:color w:val="auto"/>
              </w:rPr>
            </w:pPr>
          </w:p>
        </w:tc>
        <w:tc>
          <w:tcPr>
            <w:tcW w:w="4540" w:type="dxa"/>
            <w:vAlign w:val="bottom"/>
          </w:tcPr>
          <w:p>
            <w:pPr>
              <w:ind w:left="80"/>
              <w:spacing w:after="0" w:line="195" w:lineRule="exact"/>
              <w:rPr>
                <w:sz w:val="20"/>
                <w:szCs w:val="20"/>
                <w:color w:val="auto"/>
              </w:rPr>
            </w:pPr>
            <w:r>
              <w:rPr>
                <w:rFonts w:ascii="Arial" w:cs="Arial" w:eastAsia="Arial" w:hAnsi="Arial"/>
                <w:sz w:val="18"/>
                <w:szCs w:val="18"/>
                <w:color w:val="auto"/>
              </w:rPr>
              <w:t>Joseph D. Glatt</w:t>
            </w:r>
          </w:p>
        </w:tc>
      </w:tr>
      <w:tr>
        <w:trPr>
          <w:trHeight w:val="230"/>
        </w:trPr>
        <w:tc>
          <w:tcPr>
            <w:tcW w:w="480" w:type="dxa"/>
            <w:vAlign w:val="bottom"/>
          </w:tcPr>
          <w:p>
            <w:pPr>
              <w:spacing w:after="0"/>
              <w:rPr>
                <w:sz w:val="20"/>
                <w:szCs w:val="20"/>
                <w:color w:val="auto"/>
              </w:rPr>
            </w:pPr>
            <w:r>
              <w:rPr>
                <w:rFonts w:ascii="Arial" w:cs="Arial" w:eastAsia="Arial" w:hAnsi="Arial"/>
                <w:sz w:val="18"/>
                <w:szCs w:val="18"/>
                <w:color w:val="auto"/>
              </w:rPr>
              <w:t>Title:</w:t>
            </w:r>
          </w:p>
        </w:tc>
        <w:tc>
          <w:tcPr>
            <w:tcW w:w="580" w:type="dxa"/>
            <w:vAlign w:val="bottom"/>
          </w:tcPr>
          <w:p>
            <w:pPr>
              <w:spacing w:after="0"/>
              <w:rPr>
                <w:sz w:val="20"/>
                <w:szCs w:val="20"/>
                <w:color w:val="auto"/>
              </w:rPr>
            </w:pPr>
          </w:p>
        </w:tc>
        <w:tc>
          <w:tcPr>
            <w:tcW w:w="4540" w:type="dxa"/>
            <w:vAlign w:val="bottom"/>
          </w:tcPr>
          <w:p>
            <w:pPr>
              <w:ind w:left="80"/>
              <w:spacing w:after="0"/>
              <w:rPr>
                <w:sz w:val="20"/>
                <w:szCs w:val="20"/>
                <w:color w:val="auto"/>
              </w:rPr>
            </w:pPr>
            <w:r>
              <w:rPr>
                <w:rFonts w:ascii="Arial" w:cs="Arial" w:eastAsia="Arial" w:hAnsi="Arial"/>
                <w:sz w:val="18"/>
                <w:szCs w:val="18"/>
                <w:color w:val="auto"/>
              </w:rPr>
              <w:t>Vice President</w:t>
            </w:r>
          </w:p>
        </w:tc>
      </w:tr>
      <w:tr>
        <w:trPr>
          <w:trHeight w:val="432"/>
        </w:trPr>
        <w:tc>
          <w:tcPr>
            <w:tcW w:w="5600" w:type="dxa"/>
            <w:vAlign w:val="bottom"/>
            <w:gridSpan w:val="3"/>
          </w:tcPr>
          <w:p>
            <w:pPr>
              <w:spacing w:after="0"/>
              <w:rPr>
                <w:sz w:val="20"/>
                <w:szCs w:val="20"/>
                <w:color w:val="auto"/>
              </w:rPr>
            </w:pPr>
            <w:r>
              <w:rPr>
                <w:rFonts w:ascii="Arial" w:cs="Arial" w:eastAsia="Arial" w:hAnsi="Arial"/>
                <w:sz w:val="18"/>
                <w:szCs w:val="18"/>
                <w:b w:val="1"/>
                <w:bCs w:val="1"/>
                <w:color w:val="auto"/>
              </w:rPr>
              <w:t>APOLLO MANAGEMENT HOLDINGS, L.P.</w:t>
            </w:r>
          </w:p>
        </w:tc>
      </w:tr>
      <w:tr>
        <w:trPr>
          <w:trHeight w:val="418"/>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5120" w:type="dxa"/>
            <w:vAlign w:val="bottom"/>
            <w:gridSpan w:val="2"/>
          </w:tcPr>
          <w:p>
            <w:pPr>
              <w:spacing w:after="0"/>
              <w:rPr>
                <w:sz w:val="20"/>
                <w:szCs w:val="20"/>
                <w:color w:val="auto"/>
              </w:rPr>
            </w:pPr>
            <w:r>
              <w:rPr>
                <w:rFonts w:ascii="Arial" w:cs="Arial" w:eastAsia="Arial" w:hAnsi="Arial"/>
                <w:sz w:val="18"/>
                <w:szCs w:val="18"/>
                <w:color w:val="auto"/>
              </w:rPr>
              <w:t>Apollo Management Holdings GP, LLC</w:t>
            </w:r>
          </w:p>
        </w:tc>
      </w:tr>
      <w:tr>
        <w:trPr>
          <w:trHeight w:val="230"/>
        </w:trPr>
        <w:tc>
          <w:tcPr>
            <w:tcW w:w="480" w:type="dxa"/>
            <w:vAlign w:val="bottom"/>
          </w:tcPr>
          <w:p>
            <w:pPr>
              <w:spacing w:after="0"/>
              <w:rPr>
                <w:sz w:val="20"/>
                <w:szCs w:val="20"/>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its general partner</w:t>
            </w:r>
          </w:p>
        </w:tc>
      </w:tr>
      <w:tr>
        <w:trPr>
          <w:trHeight w:val="432"/>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Joseph D. Glatt</w:t>
            </w:r>
          </w:p>
        </w:tc>
      </w:tr>
      <w:tr>
        <w:trPr>
          <w:trHeight w:val="195"/>
        </w:trPr>
        <w:tc>
          <w:tcPr>
            <w:tcW w:w="480" w:type="dxa"/>
            <w:vAlign w:val="bottom"/>
          </w:tcPr>
          <w:p>
            <w:pPr>
              <w:spacing w:after="0"/>
              <w:rPr>
                <w:sz w:val="16"/>
                <w:szCs w:val="16"/>
                <w:color w:val="auto"/>
              </w:rPr>
            </w:pPr>
          </w:p>
        </w:tc>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540" w:type="dxa"/>
            <w:vAlign w:val="bottom"/>
          </w:tcPr>
          <w:p>
            <w:pPr>
              <w:ind w:left="560"/>
              <w:spacing w:after="0" w:line="195" w:lineRule="exact"/>
              <w:rPr>
                <w:sz w:val="20"/>
                <w:szCs w:val="20"/>
                <w:color w:val="auto"/>
              </w:rPr>
            </w:pPr>
            <w:r>
              <w:rPr>
                <w:rFonts w:ascii="Arial" w:cs="Arial" w:eastAsia="Arial" w:hAnsi="Arial"/>
                <w:sz w:val="18"/>
                <w:szCs w:val="18"/>
                <w:color w:val="auto"/>
              </w:rPr>
              <w:t>Joseph D. Glatt</w:t>
            </w:r>
          </w:p>
        </w:tc>
      </w:tr>
      <w:tr>
        <w:trPr>
          <w:trHeight w:val="230"/>
        </w:trPr>
        <w:tc>
          <w:tcPr>
            <w:tcW w:w="48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540" w:type="dxa"/>
            <w:vAlign w:val="bottom"/>
          </w:tcPr>
          <w:p>
            <w:pPr>
              <w:ind w:left="560"/>
              <w:spacing w:after="0"/>
              <w:rPr>
                <w:sz w:val="20"/>
                <w:szCs w:val="20"/>
                <w:color w:val="auto"/>
              </w:rPr>
            </w:pPr>
            <w:r>
              <w:rPr>
                <w:rFonts w:ascii="Arial" w:cs="Arial" w:eastAsia="Arial" w:hAnsi="Arial"/>
                <w:sz w:val="18"/>
                <w:szCs w:val="18"/>
                <w:color w:val="auto"/>
              </w:rPr>
              <w:t>Vice President</w:t>
            </w:r>
          </w:p>
        </w:tc>
      </w:tr>
      <w:tr>
        <w:trPr>
          <w:trHeight w:val="432"/>
        </w:trPr>
        <w:tc>
          <w:tcPr>
            <w:tcW w:w="5600" w:type="dxa"/>
            <w:vAlign w:val="bottom"/>
            <w:gridSpan w:val="3"/>
          </w:tcPr>
          <w:p>
            <w:pPr>
              <w:spacing w:after="0"/>
              <w:rPr>
                <w:sz w:val="20"/>
                <w:szCs w:val="20"/>
                <w:color w:val="auto"/>
              </w:rPr>
            </w:pPr>
            <w:r>
              <w:rPr>
                <w:rFonts w:ascii="Arial" w:cs="Arial" w:eastAsia="Arial" w:hAnsi="Arial"/>
                <w:sz w:val="18"/>
                <w:szCs w:val="18"/>
                <w:b w:val="1"/>
                <w:bCs w:val="1"/>
                <w:color w:val="auto"/>
              </w:rPr>
              <w:t>APOLLO MANAGEMENT HOLDINGS GP, LLC</w:t>
            </w:r>
          </w:p>
        </w:tc>
      </w:tr>
      <w:tr>
        <w:trPr>
          <w:trHeight w:val="432"/>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Joseph D. Glatt</w:t>
            </w:r>
          </w:p>
        </w:tc>
      </w:tr>
      <w:tr>
        <w:trPr>
          <w:trHeight w:val="195"/>
        </w:trPr>
        <w:tc>
          <w:tcPr>
            <w:tcW w:w="480" w:type="dxa"/>
            <w:vAlign w:val="bottom"/>
          </w:tcPr>
          <w:p>
            <w:pPr>
              <w:spacing w:after="0" w:line="195" w:lineRule="exact"/>
              <w:rPr>
                <w:sz w:val="20"/>
                <w:szCs w:val="20"/>
                <w:color w:val="auto"/>
              </w:rPr>
            </w:pPr>
            <w:r>
              <w:rPr>
                <w:rFonts w:ascii="Arial" w:cs="Arial" w:eastAsia="Arial" w:hAnsi="Arial"/>
                <w:sz w:val="18"/>
                <w:szCs w:val="18"/>
                <w:color w:val="auto"/>
                <w:w w:val="86"/>
              </w:rPr>
              <w:t>Name:</w:t>
            </w:r>
          </w:p>
        </w:tc>
        <w:tc>
          <w:tcPr>
            <w:tcW w:w="580" w:type="dxa"/>
            <w:vAlign w:val="bottom"/>
          </w:tcPr>
          <w:p>
            <w:pPr>
              <w:spacing w:after="0"/>
              <w:rPr>
                <w:sz w:val="16"/>
                <w:szCs w:val="16"/>
                <w:color w:val="auto"/>
              </w:rPr>
            </w:pPr>
          </w:p>
        </w:tc>
        <w:tc>
          <w:tcPr>
            <w:tcW w:w="4540" w:type="dxa"/>
            <w:vAlign w:val="bottom"/>
          </w:tcPr>
          <w:p>
            <w:pPr>
              <w:ind w:left="80"/>
              <w:spacing w:after="0" w:line="195" w:lineRule="exact"/>
              <w:rPr>
                <w:sz w:val="20"/>
                <w:szCs w:val="20"/>
                <w:color w:val="auto"/>
              </w:rPr>
            </w:pPr>
            <w:r>
              <w:rPr>
                <w:rFonts w:ascii="Arial" w:cs="Arial" w:eastAsia="Arial" w:hAnsi="Arial"/>
                <w:sz w:val="18"/>
                <w:szCs w:val="18"/>
                <w:color w:val="auto"/>
              </w:rPr>
              <w:t>Joseph D. Glatt</w:t>
            </w:r>
          </w:p>
        </w:tc>
      </w:tr>
      <w:tr>
        <w:trPr>
          <w:trHeight w:val="230"/>
        </w:trPr>
        <w:tc>
          <w:tcPr>
            <w:tcW w:w="480" w:type="dxa"/>
            <w:vAlign w:val="bottom"/>
          </w:tcPr>
          <w:p>
            <w:pPr>
              <w:spacing w:after="0"/>
              <w:rPr>
                <w:sz w:val="20"/>
                <w:szCs w:val="20"/>
                <w:color w:val="auto"/>
              </w:rPr>
            </w:pPr>
            <w:r>
              <w:rPr>
                <w:rFonts w:ascii="Arial" w:cs="Arial" w:eastAsia="Arial" w:hAnsi="Arial"/>
                <w:sz w:val="18"/>
                <w:szCs w:val="18"/>
                <w:color w:val="auto"/>
              </w:rPr>
              <w:t>Title:</w:t>
            </w:r>
          </w:p>
        </w:tc>
        <w:tc>
          <w:tcPr>
            <w:tcW w:w="580" w:type="dxa"/>
            <w:vAlign w:val="bottom"/>
          </w:tcPr>
          <w:p>
            <w:pPr>
              <w:spacing w:after="0"/>
              <w:rPr>
                <w:sz w:val="20"/>
                <w:szCs w:val="20"/>
                <w:color w:val="auto"/>
              </w:rPr>
            </w:pPr>
          </w:p>
        </w:tc>
        <w:tc>
          <w:tcPr>
            <w:tcW w:w="4540" w:type="dxa"/>
            <w:vAlign w:val="bottom"/>
          </w:tcPr>
          <w:p>
            <w:pPr>
              <w:ind w:left="80"/>
              <w:spacing w:after="0"/>
              <w:rPr>
                <w:sz w:val="20"/>
                <w:szCs w:val="20"/>
                <w:color w:val="auto"/>
              </w:rPr>
            </w:pPr>
            <w:r>
              <w:rPr>
                <w:rFonts w:ascii="Arial" w:cs="Arial" w:eastAsia="Arial" w:hAnsi="Arial"/>
                <w:sz w:val="18"/>
                <w:szCs w:val="18"/>
                <w:color w:val="auto"/>
              </w:rPr>
              <w:t>Vice President</w:t>
            </w:r>
          </w:p>
        </w:tc>
      </w:tr>
    </w:tbl>
    <w:p>
      <w:pPr>
        <w:spacing w:after="0" w:line="20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0220"/>
      </w:cols>
      <w:pgMar w:left="14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B588F54"/>
    <w:multiLevelType w:val="hybridMultilevel"/>
    <w:lvl w:ilvl="0">
      <w:lvlJc w:val="left"/>
      <w:lvlText w:val="o"/>
      <w:numFmt w:val="bullet"/>
      <w:start w:val="1"/>
    </w:lvl>
  </w:abstractNum>
  <w:abstractNum w:abstractNumId="1">
    <w:nsid w:val="542289EC"/>
    <w:multiLevelType w:val="hybridMultilevel"/>
    <w:lvl w:ilvl="0">
      <w:lvlJc w:val="left"/>
      <w:lvlText w:val="1"/>
      <w:numFmt w:val="bullet"/>
      <w:start w:val="1"/>
    </w:lvl>
  </w:abstractNum>
  <w:abstractNum w:abstractNumId="2">
    <w:nsid w:val="6DE91B18"/>
    <w:multiLevelType w:val="hybridMultilevel"/>
    <w:lvl w:ilvl="0">
      <w:lvlJc w:val="left"/>
      <w:lvlText w:val="2"/>
      <w:numFmt w:val="bullet"/>
      <w:start w:val="1"/>
    </w:lvl>
    <w:lvl w:ilvl="1">
      <w:lvlJc w:val="left"/>
      <w:lvlText w:val="(%2)"/>
      <w:numFmt w:val="lowerLetter"/>
      <w:start w:val="1"/>
    </w:lvl>
  </w:abstractNum>
  <w:abstractNum w:abstractNumId="3">
    <w:nsid w:val="38437FDB"/>
    <w:multiLevelType w:val="hybridMultilevel"/>
    <w:lvl w:ilvl="0">
      <w:lvlJc w:val="left"/>
      <w:lvlText w:val="3"/>
      <w:numFmt w:val="bullet"/>
      <w:start w:val="1"/>
    </w:lvl>
  </w:abstractNum>
  <w:abstractNum w:abstractNumId="4">
    <w:nsid w:val="7644A45C"/>
    <w:multiLevelType w:val="hybridMultilevel"/>
    <w:lvl w:ilvl="0">
      <w:lvlJc w:val="left"/>
      <w:lvlText w:val="4"/>
      <w:numFmt w:val="bullet"/>
      <w:start w:val="1"/>
    </w:lvl>
  </w:abstractNum>
  <w:abstractNum w:abstractNumId="5">
    <w:nsid w:val="32FFF902"/>
    <w:multiLevelType w:val="hybridMultilevel"/>
    <w:lvl w:ilvl="0">
      <w:lvlJc w:val="left"/>
      <w:lvlText w:val="9"/>
      <w:numFmt w:val="bullet"/>
      <w:start w:val="1"/>
    </w:lvl>
  </w:abstractNum>
  <w:abstractNum w:abstractNumId="6">
    <w:nsid w:val="684A481A"/>
    <w:multiLevelType w:val="hybridMultilevel"/>
    <w:lvl w:ilvl="0">
      <w:lvlJc w:val="left"/>
      <w:lvlText w:val="%1"/>
      <w:numFmt w:val="decimal"/>
      <w:start w:val="10"/>
    </w:lvl>
  </w:abstractNum>
  <w:abstractNum w:abstractNumId="7">
    <w:nsid w:val="579478FE"/>
    <w:multiLevelType w:val="hybridMultilevel"/>
    <w:lvl w:ilvl="0">
      <w:lvlJc w:val="left"/>
      <w:lvlText w:val="1"/>
      <w:numFmt w:val="bullet"/>
      <w:start w:val="1"/>
    </w:lvl>
  </w:abstractNum>
  <w:abstractNum w:abstractNumId="8">
    <w:nsid w:val="749ABB43"/>
    <w:multiLevelType w:val="hybridMultilevel"/>
    <w:lvl w:ilvl="0">
      <w:lvlJc w:val="left"/>
      <w:lvlText w:val="2"/>
      <w:numFmt w:val="bullet"/>
      <w:start w:val="1"/>
    </w:lvl>
    <w:lvl w:ilvl="1">
      <w:lvlJc w:val="left"/>
      <w:lvlText w:val="(%2)"/>
      <w:numFmt w:val="lowerLetter"/>
      <w:start w:val="1"/>
    </w:lvl>
  </w:abstractNum>
  <w:abstractNum w:abstractNumId="9">
    <w:nsid w:val="3DC240FB"/>
    <w:multiLevelType w:val="hybridMultilevel"/>
    <w:lvl w:ilvl="0">
      <w:lvlJc w:val="left"/>
      <w:lvlText w:val="3"/>
      <w:numFmt w:val="bullet"/>
      <w:start w:val="1"/>
    </w:lvl>
  </w:abstractNum>
  <w:abstractNum w:abstractNumId="10">
    <w:nsid w:val="1BA026FA"/>
    <w:multiLevelType w:val="hybridMultilevel"/>
    <w:lvl w:ilvl="0">
      <w:lvlJc w:val="left"/>
      <w:lvlText w:val="4"/>
      <w:numFmt w:val="bullet"/>
      <w:start w:val="1"/>
    </w:lvl>
  </w:abstractNum>
  <w:abstractNum w:abstractNumId="11">
    <w:nsid w:val="79A1DEAA"/>
    <w:multiLevelType w:val="hybridMultilevel"/>
    <w:lvl w:ilvl="0">
      <w:lvlJc w:val="left"/>
      <w:lvlText w:val="9"/>
      <w:numFmt w:val="bullet"/>
      <w:start w:val="1"/>
    </w:lvl>
  </w:abstractNum>
  <w:abstractNum w:abstractNumId="12">
    <w:nsid w:val="75C6C33A"/>
    <w:multiLevelType w:val="hybridMultilevel"/>
    <w:lvl w:ilvl="0">
      <w:lvlJc w:val="left"/>
      <w:lvlText w:val="%1"/>
      <w:numFmt w:val="decimal"/>
      <w:start w:val="10"/>
    </w:lvl>
  </w:abstractNum>
  <w:abstractNum w:abstractNumId="13">
    <w:nsid w:val="12E685FB"/>
    <w:multiLevelType w:val="hybridMultilevel"/>
    <w:lvl w:ilvl="0">
      <w:lvlJc w:val="left"/>
      <w:lvlText w:val="1"/>
      <w:numFmt w:val="bullet"/>
      <w:start w:val="1"/>
    </w:lvl>
  </w:abstractNum>
  <w:abstractNum w:abstractNumId="14">
    <w:nsid w:val="70C6A529"/>
    <w:multiLevelType w:val="hybridMultilevel"/>
    <w:lvl w:ilvl="0">
      <w:lvlJc w:val="left"/>
      <w:lvlText w:val="2"/>
      <w:numFmt w:val="bullet"/>
      <w:start w:val="1"/>
    </w:lvl>
    <w:lvl w:ilvl="1">
      <w:lvlJc w:val="left"/>
      <w:lvlText w:val="(%2)"/>
      <w:numFmt w:val="lowerLetter"/>
      <w:start w:val="1"/>
    </w:lvl>
  </w:abstractNum>
  <w:abstractNum w:abstractNumId="15">
    <w:nsid w:val="520EEDD1"/>
    <w:multiLevelType w:val="hybridMultilevel"/>
    <w:lvl w:ilvl="0">
      <w:lvlJc w:val="left"/>
      <w:lvlText w:val="3"/>
      <w:numFmt w:val="bullet"/>
      <w:start w:val="1"/>
    </w:lvl>
  </w:abstractNum>
  <w:abstractNum w:abstractNumId="16">
    <w:nsid w:val="374A3FE6"/>
    <w:multiLevelType w:val="hybridMultilevel"/>
    <w:lvl w:ilvl="0">
      <w:lvlJc w:val="left"/>
      <w:lvlText w:val="4"/>
      <w:numFmt w:val="bullet"/>
      <w:start w:val="1"/>
    </w:lvl>
  </w:abstractNum>
  <w:abstractNum w:abstractNumId="17">
    <w:nsid w:val="4F4EF005"/>
    <w:multiLevelType w:val="hybridMultilevel"/>
    <w:lvl w:ilvl="0">
      <w:lvlJc w:val="left"/>
      <w:lvlText w:val="9"/>
      <w:numFmt w:val="bullet"/>
      <w:start w:val="1"/>
    </w:lvl>
  </w:abstractNum>
  <w:abstractNum w:abstractNumId="18">
    <w:nsid w:val="23F9C13C"/>
    <w:multiLevelType w:val="hybridMultilevel"/>
    <w:lvl w:ilvl="0">
      <w:lvlJc w:val="left"/>
      <w:lvlText w:val="%1"/>
      <w:numFmt w:val="decimal"/>
      <w:start w:val="10"/>
    </w:lvl>
  </w:abstractNum>
  <w:abstractNum w:abstractNumId="19">
    <w:nsid w:val="649BB77C"/>
    <w:multiLevelType w:val="hybridMultilevel"/>
    <w:lvl w:ilvl="0">
      <w:lvlJc w:val="left"/>
      <w:lvlText w:val="1"/>
      <w:numFmt w:val="bullet"/>
      <w:start w:val="1"/>
    </w:lvl>
  </w:abstractNum>
  <w:abstractNum w:abstractNumId="20">
    <w:nsid w:val="275AC794"/>
    <w:multiLevelType w:val="hybridMultilevel"/>
    <w:lvl w:ilvl="0">
      <w:lvlJc w:val="left"/>
      <w:lvlText w:val="2"/>
      <w:numFmt w:val="bullet"/>
      <w:start w:val="1"/>
    </w:lvl>
    <w:lvl w:ilvl="1">
      <w:lvlJc w:val="left"/>
      <w:lvlText w:val="(%2)"/>
      <w:numFmt w:val="lowerLetter"/>
      <w:start w:val="1"/>
    </w:lvl>
  </w:abstractNum>
  <w:abstractNum w:abstractNumId="21">
    <w:nsid w:val="39386575"/>
    <w:multiLevelType w:val="hybridMultilevel"/>
    <w:lvl w:ilvl="0">
      <w:lvlJc w:val="left"/>
      <w:lvlText w:val="3"/>
      <w:numFmt w:val="bullet"/>
      <w:start w:val="1"/>
    </w:lvl>
  </w:abstractNum>
  <w:abstractNum w:abstractNumId="22">
    <w:nsid w:val="1CF10FD8"/>
    <w:multiLevelType w:val="hybridMultilevel"/>
    <w:lvl w:ilvl="0">
      <w:lvlJc w:val="left"/>
      <w:lvlText w:val="4"/>
      <w:numFmt w:val="bullet"/>
      <w:start w:val="1"/>
    </w:lvl>
  </w:abstractNum>
  <w:abstractNum w:abstractNumId="23">
    <w:nsid w:val="180115BE"/>
    <w:multiLevelType w:val="hybridMultilevel"/>
    <w:lvl w:ilvl="0">
      <w:lvlJc w:val="left"/>
      <w:lvlText w:val="9"/>
      <w:numFmt w:val="bullet"/>
      <w:start w:val="1"/>
    </w:lvl>
  </w:abstractNum>
  <w:abstractNum w:abstractNumId="24">
    <w:nsid w:val="235BA861"/>
    <w:multiLevelType w:val="hybridMultilevel"/>
    <w:lvl w:ilvl="0">
      <w:lvlJc w:val="left"/>
      <w:lvlText w:val="%1"/>
      <w:numFmt w:val="decimal"/>
      <w:start w:val="10"/>
    </w:lvl>
  </w:abstractNum>
  <w:abstractNum w:abstractNumId="25">
    <w:nsid w:val="47398C89"/>
    <w:multiLevelType w:val="hybridMultilevel"/>
    <w:lvl w:ilvl="0">
      <w:lvlJc w:val="left"/>
      <w:lvlText w:val="1"/>
      <w:numFmt w:val="bullet"/>
      <w:start w:val="1"/>
    </w:lvl>
  </w:abstractNum>
  <w:abstractNum w:abstractNumId="26">
    <w:nsid w:val="354FE9F9"/>
    <w:multiLevelType w:val="hybridMultilevel"/>
    <w:lvl w:ilvl="0">
      <w:lvlJc w:val="left"/>
      <w:lvlText w:val="2"/>
      <w:numFmt w:val="bullet"/>
      <w:start w:val="1"/>
    </w:lvl>
    <w:lvl w:ilvl="1">
      <w:lvlJc w:val="left"/>
      <w:lvlText w:val="(%2)"/>
      <w:numFmt w:val="lowerLetter"/>
      <w:start w:val="1"/>
    </w:lvl>
  </w:abstractNum>
  <w:abstractNum w:abstractNumId="27">
    <w:nsid w:val="15B5AF5C"/>
    <w:multiLevelType w:val="hybridMultilevel"/>
    <w:lvl w:ilvl="0">
      <w:lvlJc w:val="left"/>
      <w:lvlText w:val="3"/>
      <w:numFmt w:val="bullet"/>
      <w:start w:val="1"/>
    </w:lvl>
  </w:abstractNum>
  <w:abstractNum w:abstractNumId="28">
    <w:nsid w:val="741226BB"/>
    <w:multiLevelType w:val="hybridMultilevel"/>
    <w:lvl w:ilvl="0">
      <w:lvlJc w:val="left"/>
      <w:lvlText w:val="4"/>
      <w:numFmt w:val="bullet"/>
      <w:start w:val="1"/>
    </w:lvl>
  </w:abstractNum>
  <w:abstractNum w:abstractNumId="29">
    <w:nsid w:val="D34B6A8"/>
    <w:multiLevelType w:val="hybridMultilevel"/>
    <w:lvl w:ilvl="0">
      <w:lvlJc w:val="left"/>
      <w:lvlText w:val="9"/>
      <w:numFmt w:val="bullet"/>
      <w:start w:val="1"/>
    </w:lvl>
  </w:abstractNum>
  <w:abstractNum w:abstractNumId="30">
    <w:nsid w:val="10233C99"/>
    <w:multiLevelType w:val="hybridMultilevel"/>
    <w:lvl w:ilvl="0">
      <w:lvlJc w:val="left"/>
      <w:lvlText w:val="%1"/>
      <w:numFmt w:val="decimal"/>
      <w:start w:val="10"/>
    </w:lvl>
  </w:abstractNum>
  <w:abstractNum w:abstractNumId="31">
    <w:nsid w:val="3F6AB60F"/>
    <w:multiLevelType w:val="hybridMultilevel"/>
    <w:lvl w:ilvl="0">
      <w:lvlJc w:val="left"/>
      <w:lvlText w:val="1"/>
      <w:numFmt w:val="bullet"/>
      <w:start w:val="1"/>
    </w:lvl>
  </w:abstractNum>
  <w:abstractNum w:abstractNumId="32">
    <w:nsid w:val="61574095"/>
    <w:multiLevelType w:val="hybridMultilevel"/>
    <w:lvl w:ilvl="0">
      <w:lvlJc w:val="left"/>
      <w:lvlText w:val="2"/>
      <w:numFmt w:val="bullet"/>
      <w:start w:val="1"/>
    </w:lvl>
    <w:lvl w:ilvl="1">
      <w:lvlJc w:val="left"/>
      <w:lvlText w:val="(%2)"/>
      <w:numFmt w:val="lowerLetter"/>
      <w:start w:val="1"/>
    </w:lvl>
  </w:abstractNum>
  <w:abstractNum w:abstractNumId="33">
    <w:nsid w:val="7E0C57B1"/>
    <w:multiLevelType w:val="hybridMultilevel"/>
    <w:lvl w:ilvl="0">
      <w:lvlJc w:val="left"/>
      <w:lvlText w:val="3"/>
      <w:numFmt w:val="bullet"/>
      <w:start w:val="1"/>
    </w:lvl>
  </w:abstractNum>
  <w:abstractNum w:abstractNumId="34">
    <w:nsid w:val="77AE35EB"/>
    <w:multiLevelType w:val="hybridMultilevel"/>
    <w:lvl w:ilvl="0">
      <w:lvlJc w:val="left"/>
      <w:lvlText w:val="4"/>
      <w:numFmt w:val="bullet"/>
      <w:start w:val="1"/>
    </w:lvl>
  </w:abstractNum>
  <w:abstractNum w:abstractNumId="35">
    <w:nsid w:val="579BE4F1"/>
    <w:multiLevelType w:val="hybridMultilevel"/>
    <w:lvl w:ilvl="0">
      <w:lvlJc w:val="left"/>
      <w:lvlText w:val="9"/>
      <w:numFmt w:val="bullet"/>
      <w:start w:val="1"/>
    </w:lvl>
  </w:abstractNum>
  <w:abstractNum w:abstractNumId="36">
    <w:nsid w:val="310C50B3"/>
    <w:multiLevelType w:val="hybridMultilevel"/>
    <w:lvl w:ilvl="0">
      <w:lvlJc w:val="left"/>
      <w:lvlText w:val="%1"/>
      <w:numFmt w:val="decimal"/>
      <w:start w:val="10"/>
    </w:lvl>
  </w:abstractNum>
  <w:abstractNum w:abstractNumId="37">
    <w:nsid w:val="5FF87E05"/>
    <w:multiLevelType w:val="hybridMultilevel"/>
    <w:lvl w:ilvl="0">
      <w:lvlJc w:val="left"/>
      <w:lvlText w:val="1"/>
      <w:numFmt w:val="bullet"/>
      <w:start w:val="1"/>
    </w:lvl>
  </w:abstractNum>
  <w:abstractNum w:abstractNumId="38">
    <w:nsid w:val="2F305DEF"/>
    <w:multiLevelType w:val="hybridMultilevel"/>
    <w:lvl w:ilvl="0">
      <w:lvlJc w:val="left"/>
      <w:lvlText w:val="2"/>
      <w:numFmt w:val="bullet"/>
      <w:start w:val="1"/>
    </w:lvl>
    <w:lvl w:ilvl="1">
      <w:lvlJc w:val="left"/>
      <w:lvlText w:val="(%2)"/>
      <w:numFmt w:val="lowerLetter"/>
      <w:start w:val="1"/>
    </w:lvl>
  </w:abstractNum>
  <w:abstractNum w:abstractNumId="39">
    <w:nsid w:val="25A70BF7"/>
    <w:multiLevelType w:val="hybridMultilevel"/>
    <w:lvl w:ilvl="0">
      <w:lvlJc w:val="left"/>
      <w:lvlText w:val="3"/>
      <w:numFmt w:val="bullet"/>
      <w:start w:val="1"/>
    </w:lvl>
  </w:abstractNum>
  <w:abstractNum w:abstractNumId="40">
    <w:nsid w:val="1DBABF00"/>
    <w:multiLevelType w:val="hybridMultilevel"/>
    <w:lvl w:ilvl="0">
      <w:lvlJc w:val="left"/>
      <w:lvlText w:val="4"/>
      <w:numFmt w:val="bullet"/>
      <w:start w:val="1"/>
    </w:lvl>
  </w:abstractNum>
  <w:abstractNum w:abstractNumId="41">
    <w:nsid w:val="4AD084E9"/>
    <w:multiLevelType w:val="hybridMultilevel"/>
    <w:lvl w:ilvl="0">
      <w:lvlJc w:val="left"/>
      <w:lvlText w:val="9"/>
      <w:numFmt w:val="bullet"/>
      <w:start w:val="1"/>
    </w:lvl>
  </w:abstractNum>
  <w:abstractNum w:abstractNumId="42">
    <w:nsid w:val="1F48EAA1"/>
    <w:multiLevelType w:val="hybridMultilevel"/>
    <w:lvl w:ilvl="0">
      <w:lvlJc w:val="left"/>
      <w:lvlText w:val="%1"/>
      <w:numFmt w:val="decimal"/>
      <w:start w:val="10"/>
    </w:lvl>
  </w:abstractNum>
  <w:abstractNum w:abstractNumId="43">
    <w:nsid w:val="1381823A"/>
    <w:multiLevelType w:val="hybridMultilevel"/>
    <w:lvl w:ilvl="0">
      <w:lvlJc w:val="left"/>
      <w:lvlText w:val="1"/>
      <w:numFmt w:val="bullet"/>
      <w:start w:val="1"/>
    </w:lvl>
  </w:abstractNum>
  <w:abstractNum w:abstractNumId="44">
    <w:nsid w:val="5DB70AE5"/>
    <w:multiLevelType w:val="hybridMultilevel"/>
    <w:lvl w:ilvl="0">
      <w:lvlJc w:val="left"/>
      <w:lvlText w:val="2"/>
      <w:numFmt w:val="bullet"/>
      <w:start w:val="1"/>
    </w:lvl>
    <w:lvl w:ilvl="1">
      <w:lvlJc w:val="left"/>
      <w:lvlText w:val="(%2)"/>
      <w:numFmt w:val="lowerLetter"/>
      <w:start w:val="1"/>
    </w:lvl>
  </w:abstractNum>
  <w:abstractNum w:abstractNumId="45">
    <w:nsid w:val="100F8FCA"/>
    <w:multiLevelType w:val="hybridMultilevel"/>
    <w:lvl w:ilvl="0">
      <w:lvlJc w:val="left"/>
      <w:lvlText w:val="3"/>
      <w:numFmt w:val="bullet"/>
      <w:start w:val="1"/>
    </w:lvl>
  </w:abstractNum>
  <w:abstractNum w:abstractNumId="46">
    <w:nsid w:val="6590700B"/>
    <w:multiLevelType w:val="hybridMultilevel"/>
    <w:lvl w:ilvl="0">
      <w:lvlJc w:val="left"/>
      <w:lvlText w:val="4"/>
      <w:numFmt w:val="bullet"/>
      <w:start w:val="1"/>
    </w:lvl>
  </w:abstractNum>
  <w:abstractNum w:abstractNumId="47">
    <w:nsid w:val="15014ACB"/>
    <w:multiLevelType w:val="hybridMultilevel"/>
    <w:lvl w:ilvl="0">
      <w:lvlJc w:val="left"/>
      <w:lvlText w:val="9"/>
      <w:numFmt w:val="bullet"/>
      <w:start w:val="1"/>
    </w:lvl>
  </w:abstractNum>
  <w:abstractNum w:abstractNumId="48">
    <w:nsid w:val="5F5E7FD0"/>
    <w:multiLevelType w:val="hybridMultilevel"/>
    <w:lvl w:ilvl="0">
      <w:lvlJc w:val="left"/>
      <w:lvlText w:val="%1"/>
      <w:numFmt w:val="decimal"/>
      <w:start w:val="10"/>
    </w:lvl>
  </w:abstractNum>
  <w:abstractNum w:abstractNumId="49">
    <w:nsid w:val="98A3148"/>
    <w:multiLevelType w:val="hybridMultilevel"/>
    <w:lvl w:ilvl="0">
      <w:lvlJc w:val="left"/>
      <w:lvlText w:val="1"/>
      <w:numFmt w:val="bullet"/>
      <w:start w:val="1"/>
    </w:lvl>
  </w:abstractNum>
  <w:abstractNum w:abstractNumId="50">
    <w:nsid w:val="799D0247"/>
    <w:multiLevelType w:val="hybridMultilevel"/>
    <w:lvl w:ilvl="0">
      <w:lvlJc w:val="left"/>
      <w:lvlText w:val="2"/>
      <w:numFmt w:val="bullet"/>
      <w:start w:val="1"/>
    </w:lvl>
    <w:lvl w:ilvl="1">
      <w:lvlJc w:val="left"/>
      <w:lvlText w:val="(%2)"/>
      <w:numFmt w:val="lowerLetter"/>
      <w:start w:val="1"/>
    </w:lvl>
  </w:abstractNum>
  <w:abstractNum w:abstractNumId="51">
    <w:nsid w:val="6B94764"/>
    <w:multiLevelType w:val="hybridMultilevel"/>
    <w:lvl w:ilvl="0">
      <w:lvlJc w:val="left"/>
      <w:lvlText w:val="3"/>
      <w:numFmt w:val="bullet"/>
      <w:start w:val="1"/>
    </w:lvl>
  </w:abstractNum>
  <w:abstractNum w:abstractNumId="52">
    <w:nsid w:val="42C296BD"/>
    <w:multiLevelType w:val="hybridMultilevel"/>
    <w:lvl w:ilvl="0">
      <w:lvlJc w:val="left"/>
      <w:lvlText w:val="4"/>
      <w:numFmt w:val="bullet"/>
      <w:start w:val="1"/>
    </w:lvl>
  </w:abstractNum>
  <w:abstractNum w:abstractNumId="53">
    <w:nsid w:val="168E121F"/>
    <w:multiLevelType w:val="hybridMultilevel"/>
    <w:lvl w:ilvl="0">
      <w:lvlJc w:val="left"/>
      <w:lvlText w:val="9"/>
      <w:numFmt w:val="bullet"/>
      <w:start w:val="1"/>
    </w:lvl>
  </w:abstractNum>
  <w:abstractNum w:abstractNumId="54">
    <w:nsid w:val="1EBA5D23"/>
    <w:multiLevelType w:val="hybridMultilevel"/>
    <w:lvl w:ilvl="0">
      <w:lvlJc w:val="left"/>
      <w:lvlText w:val="%1"/>
      <w:numFmt w:val="decimal"/>
      <w:start w:val="10"/>
    </w:lvl>
  </w:abstractNum>
  <w:abstractNum w:abstractNumId="55">
    <w:nsid w:val="661E3F1E"/>
    <w:multiLevelType w:val="hybridMultilevel"/>
    <w:lvl w:ilvl="0">
      <w:lvlJc w:val="left"/>
      <w:lvlText w:val="1"/>
      <w:numFmt w:val="bullet"/>
      <w:start w:val="1"/>
    </w:lvl>
  </w:abstractNum>
  <w:abstractNum w:abstractNumId="56">
    <w:nsid w:val="5DC79EA8"/>
    <w:multiLevelType w:val="hybridMultilevel"/>
    <w:lvl w:ilvl="0">
      <w:lvlJc w:val="left"/>
      <w:lvlText w:val="2"/>
      <w:numFmt w:val="bullet"/>
      <w:start w:val="1"/>
    </w:lvl>
    <w:lvl w:ilvl="1">
      <w:lvlJc w:val="left"/>
      <w:lvlText w:val="(%2)"/>
      <w:numFmt w:val="lowerLetter"/>
      <w:start w:val="1"/>
    </w:lvl>
  </w:abstractNum>
  <w:abstractNum w:abstractNumId="57">
    <w:nsid w:val="540A471C"/>
    <w:multiLevelType w:val="hybridMultilevel"/>
    <w:lvl w:ilvl="0">
      <w:lvlJc w:val="left"/>
      <w:lvlText w:val="3"/>
      <w:numFmt w:val="bullet"/>
      <w:start w:val="1"/>
    </w:lvl>
  </w:abstractNum>
  <w:abstractNum w:abstractNumId="58">
    <w:nsid w:val="7BD3EE7B"/>
    <w:multiLevelType w:val="hybridMultilevel"/>
    <w:lvl w:ilvl="0">
      <w:lvlJc w:val="left"/>
      <w:lvlText w:val="4"/>
      <w:numFmt w:val="bullet"/>
      <w:start w:val="1"/>
    </w:lvl>
  </w:abstractNum>
  <w:abstractNum w:abstractNumId="59">
    <w:nsid w:val="51D9C564"/>
    <w:multiLevelType w:val="hybridMultilevel"/>
    <w:lvl w:ilvl="0">
      <w:lvlJc w:val="left"/>
      <w:lvlText w:val="9"/>
      <w:numFmt w:val="bullet"/>
      <w:start w:val="1"/>
    </w:lvl>
  </w:abstractNum>
  <w:abstractNum w:abstractNumId="60">
    <w:nsid w:val="613EFDC5"/>
    <w:multiLevelType w:val="hybridMultilevel"/>
    <w:lvl w:ilvl="0">
      <w:lvlJc w:val="left"/>
      <w:lvlText w:val="%1"/>
      <w:numFmt w:val="decimal"/>
      <w:start w:val="10"/>
    </w:lvl>
  </w:abstractNum>
  <w:abstractNum w:abstractNumId="61">
    <w:nsid w:val="BF72B14"/>
    <w:multiLevelType w:val="hybridMultilevel"/>
    <w:lvl w:ilvl="0">
      <w:lvlJc w:val="left"/>
      <w:lvlText w:val="1"/>
      <w:numFmt w:val="bullet"/>
      <w:start w:val="1"/>
    </w:lvl>
  </w:abstractNum>
  <w:abstractNum w:abstractNumId="62">
    <w:nsid w:val="11447B73"/>
    <w:multiLevelType w:val="hybridMultilevel"/>
    <w:lvl w:ilvl="0">
      <w:lvlJc w:val="left"/>
      <w:lvlText w:val="2"/>
      <w:numFmt w:val="bullet"/>
      <w:start w:val="1"/>
    </w:lvl>
    <w:lvl w:ilvl="1">
      <w:lvlJc w:val="left"/>
      <w:lvlText w:val="(%2)"/>
      <w:numFmt w:val="lowerLetter"/>
      <w:start w:val="1"/>
    </w:lvl>
  </w:abstractNum>
  <w:abstractNum w:abstractNumId="63">
    <w:nsid w:val="42963E5A"/>
    <w:multiLevelType w:val="hybridMultilevel"/>
    <w:lvl w:ilvl="0">
      <w:lvlJc w:val="left"/>
      <w:lvlText w:val="3"/>
      <w:numFmt w:val="bullet"/>
      <w:start w:val="1"/>
    </w:lvl>
  </w:abstractNum>
  <w:abstractNum w:abstractNumId="64">
    <w:nsid w:val="A0382C5"/>
    <w:multiLevelType w:val="hybridMultilevel"/>
    <w:lvl w:ilvl="0">
      <w:lvlJc w:val="left"/>
      <w:lvlText w:val="4"/>
      <w:numFmt w:val="bullet"/>
      <w:start w:val="1"/>
    </w:lvl>
  </w:abstractNum>
  <w:abstractNum w:abstractNumId="65">
    <w:nsid w:val="8F2B15E"/>
    <w:multiLevelType w:val="hybridMultilevel"/>
    <w:lvl w:ilvl="0">
      <w:lvlJc w:val="left"/>
      <w:lvlText w:val="9"/>
      <w:numFmt w:val="bullet"/>
      <w:start w:val="1"/>
    </w:lvl>
  </w:abstractNum>
  <w:abstractNum w:abstractNumId="66">
    <w:nsid w:val="1A32234B"/>
    <w:multiLevelType w:val="hybridMultilevel"/>
    <w:lvl w:ilvl="0">
      <w:lvlJc w:val="left"/>
      <w:lvlText w:val="%1"/>
      <w:numFmt w:val="decimal"/>
      <w:start w:val="10"/>
    </w:lvl>
  </w:abstractNum>
  <w:abstractNum w:abstractNumId="67">
    <w:nsid w:val="3B0FD379"/>
    <w:multiLevelType w:val="hybridMultilevel"/>
    <w:lvl w:ilvl="0">
      <w:lvlJc w:val="left"/>
      <w:lvlText w:val="1"/>
      <w:numFmt w:val="bullet"/>
      <w:start w:val="1"/>
    </w:lvl>
  </w:abstractNum>
  <w:abstractNum w:abstractNumId="68">
    <w:nsid w:val="68EB2F63"/>
    <w:multiLevelType w:val="hybridMultilevel"/>
    <w:lvl w:ilvl="0">
      <w:lvlJc w:val="left"/>
      <w:lvlText w:val="2"/>
      <w:numFmt w:val="bullet"/>
      <w:start w:val="1"/>
    </w:lvl>
    <w:lvl w:ilvl="1">
      <w:lvlJc w:val="left"/>
      <w:lvlText w:val="(%2)"/>
      <w:numFmt w:val="lowerLetter"/>
      <w:start w:val="1"/>
    </w:lvl>
  </w:abstractNum>
  <w:abstractNum w:abstractNumId="69">
    <w:nsid w:val="4962813B"/>
    <w:multiLevelType w:val="hybridMultilevel"/>
    <w:lvl w:ilvl="0">
      <w:lvlJc w:val="left"/>
      <w:lvlText w:val="3"/>
      <w:numFmt w:val="bullet"/>
      <w:start w:val="1"/>
    </w:lvl>
  </w:abstractNum>
  <w:abstractNum w:abstractNumId="70">
    <w:nsid w:val="60B6DF70"/>
    <w:multiLevelType w:val="hybridMultilevel"/>
    <w:lvl w:ilvl="0">
      <w:lvlJc w:val="left"/>
      <w:lvlText w:val="4"/>
      <w:numFmt w:val="bullet"/>
      <w:start w:val="1"/>
    </w:lvl>
  </w:abstractNum>
  <w:abstractNum w:abstractNumId="71">
    <w:nsid w:val="6A5EE64"/>
    <w:multiLevelType w:val="hybridMultilevel"/>
    <w:lvl w:ilvl="0">
      <w:lvlJc w:val="left"/>
      <w:lvlText w:val="8"/>
      <w:numFmt w:val="bullet"/>
      <w:start w:val="1"/>
    </w:lvl>
  </w:abstractNum>
  <w:abstractNum w:abstractNumId="72">
    <w:nsid w:val="14330624"/>
    <w:multiLevelType w:val="hybridMultilevel"/>
    <w:lvl w:ilvl="0">
      <w:lvlJc w:val="left"/>
      <w:lvlText w:val="9"/>
      <w:numFmt w:val="bullet"/>
      <w:start w:val="1"/>
    </w:lvl>
  </w:abstractNum>
  <w:abstractNum w:abstractNumId="73">
    <w:nsid w:val="7FFFCA11"/>
    <w:multiLevelType w:val="hybridMultilevel"/>
    <w:lvl w:ilvl="0">
      <w:lvlJc w:val="left"/>
      <w:lvlText w:val="%1"/>
      <w:numFmt w:val="decimal"/>
      <w:start w:val="10"/>
    </w:lvl>
  </w:abstractNum>
  <w:abstractNum w:abstractNumId="74">
    <w:nsid w:val="1A27709E"/>
    <w:multiLevelType w:val="hybridMultilevel"/>
    <w:lvl w:ilvl="0">
      <w:lvlJc w:val="left"/>
      <w:lvlText w:val="1"/>
      <w:numFmt w:val="bullet"/>
      <w:start w:val="1"/>
    </w:lvl>
  </w:abstractNum>
  <w:abstractNum w:abstractNumId="75">
    <w:nsid w:val="71EA1109"/>
    <w:multiLevelType w:val="hybridMultilevel"/>
    <w:lvl w:ilvl="0">
      <w:lvlJc w:val="left"/>
      <w:lvlText w:val="2"/>
      <w:numFmt w:val="bullet"/>
      <w:start w:val="1"/>
    </w:lvl>
    <w:lvl w:ilvl="1">
      <w:lvlJc w:val="left"/>
      <w:lvlText w:val="(%2)"/>
      <w:numFmt w:val="lowerLetter"/>
      <w:start w:val="1"/>
    </w:lvl>
  </w:abstractNum>
  <w:abstractNum w:abstractNumId="76">
    <w:nsid w:val="100F59DC"/>
    <w:multiLevelType w:val="hybridMultilevel"/>
    <w:lvl w:ilvl="0">
      <w:lvlJc w:val="left"/>
      <w:lvlText w:val="3"/>
      <w:numFmt w:val="bullet"/>
      <w:start w:val="1"/>
    </w:lvl>
  </w:abstractNum>
  <w:abstractNum w:abstractNumId="77">
    <w:nsid w:val="7FB7E0AA"/>
    <w:multiLevelType w:val="hybridMultilevel"/>
    <w:lvl w:ilvl="0">
      <w:lvlJc w:val="left"/>
      <w:lvlText w:val="4"/>
      <w:numFmt w:val="bullet"/>
      <w:start w:val="1"/>
    </w:lvl>
  </w:abstractNum>
  <w:abstractNum w:abstractNumId="78">
    <w:nsid w:val="6EB5BD4"/>
    <w:multiLevelType w:val="hybridMultilevel"/>
    <w:lvl w:ilvl="0">
      <w:lvlJc w:val="left"/>
      <w:lvlText w:val="9"/>
      <w:numFmt w:val="bullet"/>
      <w:start w:val="1"/>
    </w:lvl>
  </w:abstractNum>
  <w:abstractNum w:abstractNumId="79">
    <w:nsid w:val="6F6DD9AC"/>
    <w:multiLevelType w:val="hybridMultilevel"/>
    <w:lvl w:ilvl="0">
      <w:lvlJc w:val="left"/>
      <w:lvlText w:val="%1"/>
      <w:numFmt w:val="decimal"/>
      <w:start w:val="11"/>
    </w:lvl>
  </w:abstractNum>
  <w:abstractNum w:abstractNumId="80">
    <w:nsid w:val="94211F2"/>
    <w:multiLevelType w:val="hybridMultilevel"/>
    <w:lvl w:ilvl="0">
      <w:lvlJc w:val="left"/>
      <w:lvlText w:val="1"/>
      <w:numFmt w:val="bullet"/>
      <w:start w:val="1"/>
    </w:lvl>
  </w:abstractNum>
  <w:abstractNum w:abstractNumId="81">
    <w:nsid w:val="885E1B"/>
    <w:multiLevelType w:val="hybridMultilevel"/>
    <w:lvl w:ilvl="0">
      <w:lvlJc w:val="left"/>
      <w:lvlText w:val="2"/>
      <w:numFmt w:val="bullet"/>
      <w:start w:val="1"/>
    </w:lvl>
    <w:lvl w:ilvl="1">
      <w:lvlJc w:val="left"/>
      <w:lvlText w:val="(%2)"/>
      <w:numFmt w:val="lowerLetter"/>
      <w:start w:val="1"/>
    </w:lvl>
  </w:abstractNum>
  <w:abstractNum w:abstractNumId="82">
    <w:nsid w:val="76272110"/>
    <w:multiLevelType w:val="hybridMultilevel"/>
    <w:lvl w:ilvl="0">
      <w:lvlJc w:val="left"/>
      <w:lvlText w:val="3"/>
      <w:numFmt w:val="bullet"/>
      <w:start w:val="1"/>
    </w:lvl>
  </w:abstractNum>
  <w:abstractNum w:abstractNumId="83">
    <w:nsid w:val="4C04A8AF"/>
    <w:multiLevelType w:val="hybridMultilevel"/>
    <w:lvl w:ilvl="0">
      <w:lvlJc w:val="left"/>
      <w:lvlText w:val="4"/>
      <w:numFmt w:val="bullet"/>
      <w:start w:val="1"/>
    </w:lvl>
  </w:abstractNum>
  <w:abstractNum w:abstractNumId="84">
    <w:nsid w:val="1716703B"/>
    <w:multiLevelType w:val="hybridMultilevel"/>
    <w:lvl w:ilvl="0">
      <w:lvlJc w:val="left"/>
      <w:lvlText w:val="9"/>
      <w:numFmt w:val="bullet"/>
      <w:start w:val="1"/>
    </w:lvl>
  </w:abstractNum>
  <w:abstractNum w:abstractNumId="85">
    <w:nsid w:val="14E17E33"/>
    <w:multiLevelType w:val="hybridMultilevel"/>
    <w:lvl w:ilvl="0">
      <w:lvlJc w:val="left"/>
      <w:lvlText w:val="%1"/>
      <w:numFmt w:val="decimal"/>
      <w:start w:val="10"/>
    </w:lvl>
  </w:abstractNum>
  <w:abstractNum w:abstractNumId="86">
    <w:nsid w:val="3222E7CD"/>
    <w:multiLevelType w:val="hybridMultilevel"/>
    <w:lvl w:ilvl="0">
      <w:lvlJc w:val="left"/>
      <w:lvlText w:val="(%1)"/>
      <w:numFmt w:val="lowerLetter"/>
      <w:start w:val="2"/>
    </w:lvl>
  </w:abstractNum>
  <w:abstractNum w:abstractNumId="87">
    <w:nsid w:val="74DE0EE3"/>
    <w:multiLevelType w:val="hybridMultilevel"/>
    <w:lvl w:ilvl="0">
      <w:lvlJc w:val="left"/>
      <w:lvlText w:val="(%1)"/>
      <w:numFmt w:val="lowerLetter"/>
      <w:start w:val="2"/>
    </w:lvl>
  </w:abstractNum>
  <w:abstractNum w:abstractNumId="88">
    <w:nsid w:val="68EBC550"/>
    <w:multiLevelType w:val="hybridMultilevel"/>
    <w:lvl w:ilvl="0">
      <w:lvlJc w:val="left"/>
      <w:lvlText w:val="(%1)"/>
      <w:numFmt w:val="lowerLetter"/>
      <w:start w:val="3"/>
    </w:lvl>
  </w:abstractNum>
  <w:abstractNum w:abstractNumId="89">
    <w:nsid w:val="2DF6D648"/>
    <w:multiLevelType w:val="hybridMultilevel"/>
    <w:lvl w:ilvl="0">
      <w:lvlJc w:val="left"/>
      <w:lvlText w:val="(%1)"/>
      <w:numFmt w:val="lowerLetter"/>
      <w:start w:val="3"/>
    </w:lvl>
    <w:lvl w:ilvl="1">
      <w:lvlJc w:val="left"/>
      <w:lvlText w:val="(%2)"/>
      <w:numFmt w:val="lowerRoman"/>
      <w:start w:val="1"/>
    </w:lvl>
  </w:abstractNum>
  <w:abstractNum w:abstractNumId="90">
    <w:nsid w:val="46B7D447"/>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2019-12-16T22:20:20Z</dcterms:created>
  <dcterms:modified xsi:type="dcterms:W3CDTF">2019-12-16T22:20:20Z</dcterms:modified>
</cp:coreProperties>
</file>