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5"/>
          <w:szCs w:val="25"/>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16510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18539C105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520" w:firstLine="8"/>
        <w:spacing w:after="0" w:line="224" w:lineRule="exact"/>
        <w:tabs>
          <w:tab w:leader="none" w:pos="64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w:t>
      </w: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0" w:lineRule="exact"/>
        <w:rPr>
          <w:sz w:val="24"/>
          <w:szCs w:val="24"/>
          <w:color w:val="auto"/>
        </w:rPr>
      </w:pPr>
    </w:p>
    <w:p>
      <w:pPr>
        <w:ind w:firstLine="8"/>
        <w:spacing w:after="0" w:line="194" w:lineRule="auto"/>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83"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132320" cy="5734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540" w:hanging="427"/>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Apollo Atlas Master Fund, LLC</w:t>
      </w:r>
    </w:p>
    <w:p>
      <w:pPr>
        <w:spacing w:after="0" w:line="77" w:lineRule="exact"/>
        <w:rPr>
          <w:sz w:val="20"/>
          <w:szCs w:val="20"/>
          <w:color w:val="auto"/>
        </w:rPr>
      </w:pPr>
    </w:p>
    <w:p>
      <w:pPr>
        <w:ind w:left="540" w:hanging="427"/>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9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540" w:hanging="427"/>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540" w:hanging="427"/>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Cayman Islands</w:t>
      </w:r>
    </w:p>
    <w:p>
      <w:pPr>
        <w:spacing w:after="0" w:line="72" w:lineRule="exact"/>
        <w:rPr>
          <w:rFonts w:ascii="Arial" w:cs="Arial" w:eastAsia="Arial" w:hAnsi="Arial"/>
          <w:sz w:val="18"/>
          <w:szCs w:val="18"/>
          <w:b w:val="1"/>
          <w:bCs w:val="1"/>
          <w:color w:val="auto"/>
        </w:rPr>
      </w:pPr>
    </w:p>
    <w:p>
      <w:pPr>
        <w:ind w:left="2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167,697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167,697 shares</w:t>
      </w:r>
    </w:p>
    <w:p>
      <w:pPr>
        <w:spacing w:after="0" w:line="77" w:lineRule="exact"/>
        <w:rPr>
          <w:sz w:val="20"/>
          <w:szCs w:val="20"/>
          <w:color w:val="auto"/>
        </w:rPr>
      </w:pPr>
    </w:p>
    <w:p>
      <w:pPr>
        <w:ind w:left="540" w:hanging="427"/>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167,697 shares</w:t>
      </w:r>
    </w:p>
    <w:p>
      <w:pPr>
        <w:spacing w:after="0" w:line="44" w:lineRule="exact"/>
        <w:rPr>
          <w:sz w:val="20"/>
          <w:szCs w:val="20"/>
          <w:color w:val="auto"/>
        </w:rPr>
      </w:pPr>
    </w:p>
    <w:p>
      <w:pPr>
        <w:ind w:left="60"/>
        <w:spacing w:after="0" w:line="207" w:lineRule="exact"/>
        <w:tabs>
          <w:tab w:leader="none" w:pos="520" w:val="left"/>
          <w:tab w:leader="none" w:pos="99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540" w:right="5500" w:hanging="467"/>
        <w:spacing w:after="0" w:line="443" w:lineRule="auto"/>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0.5%</w:t>
      </w:r>
    </w:p>
    <w:p>
      <w:pPr>
        <w:spacing w:after="0" w:line="5" w:lineRule="exact"/>
        <w:rPr>
          <w:rFonts w:ascii="Arial" w:cs="Arial" w:eastAsia="Arial" w:hAnsi="Arial"/>
          <w:sz w:val="18"/>
          <w:szCs w:val="18"/>
          <w:b w:val="1"/>
          <w:bCs w:val="1"/>
          <w:color w:val="auto"/>
        </w:rPr>
      </w:pPr>
    </w:p>
    <w:p>
      <w:pPr>
        <w:ind w:left="540" w:hanging="472"/>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Page 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132320" cy="5734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540" w:hanging="427"/>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Apollo Atlas Management, LLC</w:t>
      </w:r>
    </w:p>
    <w:p>
      <w:pPr>
        <w:spacing w:after="0" w:line="77" w:lineRule="exact"/>
        <w:rPr>
          <w:sz w:val="20"/>
          <w:szCs w:val="20"/>
          <w:color w:val="auto"/>
        </w:rPr>
      </w:pPr>
    </w:p>
    <w:p>
      <w:pPr>
        <w:ind w:left="540" w:hanging="427"/>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9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540" w:hanging="427"/>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540" w:hanging="427"/>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72" w:lineRule="exact"/>
        <w:rPr>
          <w:rFonts w:ascii="Arial" w:cs="Arial" w:eastAsia="Arial" w:hAnsi="Arial"/>
          <w:sz w:val="18"/>
          <w:szCs w:val="18"/>
          <w:b w:val="1"/>
          <w:bCs w:val="1"/>
          <w:color w:val="auto"/>
        </w:rPr>
      </w:pPr>
    </w:p>
    <w:p>
      <w:pPr>
        <w:ind w:left="2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167,697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167,697 shares</w:t>
      </w:r>
    </w:p>
    <w:p>
      <w:pPr>
        <w:spacing w:after="0" w:line="77" w:lineRule="exact"/>
        <w:rPr>
          <w:sz w:val="20"/>
          <w:szCs w:val="20"/>
          <w:color w:val="auto"/>
        </w:rPr>
      </w:pPr>
    </w:p>
    <w:p>
      <w:pPr>
        <w:ind w:left="540" w:hanging="427"/>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167,697 shares</w:t>
      </w:r>
    </w:p>
    <w:p>
      <w:pPr>
        <w:spacing w:after="0" w:line="44" w:lineRule="exact"/>
        <w:rPr>
          <w:sz w:val="20"/>
          <w:szCs w:val="20"/>
          <w:color w:val="auto"/>
        </w:rPr>
      </w:pPr>
    </w:p>
    <w:p>
      <w:pPr>
        <w:ind w:left="60"/>
        <w:spacing w:after="0" w:line="207" w:lineRule="exact"/>
        <w:tabs>
          <w:tab w:leader="none" w:pos="520" w:val="left"/>
          <w:tab w:leader="none" w:pos="99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540" w:right="5500" w:hanging="467"/>
        <w:spacing w:after="0" w:line="443" w:lineRule="auto"/>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0.5%</w:t>
      </w:r>
    </w:p>
    <w:p>
      <w:pPr>
        <w:spacing w:after="0" w:line="5" w:lineRule="exact"/>
        <w:rPr>
          <w:rFonts w:ascii="Arial" w:cs="Arial" w:eastAsia="Arial" w:hAnsi="Arial"/>
          <w:sz w:val="18"/>
          <w:szCs w:val="18"/>
          <w:b w:val="1"/>
          <w:bCs w:val="1"/>
          <w:color w:val="auto"/>
        </w:rPr>
      </w:pPr>
    </w:p>
    <w:p>
      <w:pPr>
        <w:ind w:left="540" w:hanging="472"/>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Page 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132320" cy="5734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540" w:hanging="427"/>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Apollo PPF Credit Strategies, LLC</w:t>
      </w:r>
    </w:p>
    <w:p>
      <w:pPr>
        <w:spacing w:after="0" w:line="77" w:lineRule="exact"/>
        <w:rPr>
          <w:sz w:val="20"/>
          <w:szCs w:val="20"/>
          <w:color w:val="auto"/>
        </w:rPr>
      </w:pPr>
    </w:p>
    <w:p>
      <w:pPr>
        <w:ind w:left="540" w:hanging="427"/>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9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540" w:hanging="427"/>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540" w:hanging="427"/>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72" w:lineRule="exact"/>
        <w:rPr>
          <w:rFonts w:ascii="Arial" w:cs="Arial" w:eastAsia="Arial" w:hAnsi="Arial"/>
          <w:sz w:val="18"/>
          <w:szCs w:val="18"/>
          <w:b w:val="1"/>
          <w:bCs w:val="1"/>
          <w:color w:val="auto"/>
        </w:rPr>
      </w:pPr>
    </w:p>
    <w:p>
      <w:pPr>
        <w:ind w:left="2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116,103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116,103 shares</w:t>
      </w:r>
    </w:p>
    <w:p>
      <w:pPr>
        <w:spacing w:after="0" w:line="77" w:lineRule="exact"/>
        <w:rPr>
          <w:sz w:val="20"/>
          <w:szCs w:val="20"/>
          <w:color w:val="auto"/>
        </w:rPr>
      </w:pPr>
    </w:p>
    <w:p>
      <w:pPr>
        <w:ind w:left="540" w:hanging="427"/>
        <w:spacing w:after="0"/>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116,103 shares</w:t>
      </w:r>
    </w:p>
    <w:p>
      <w:pPr>
        <w:spacing w:after="0" w:line="44" w:lineRule="exact"/>
        <w:rPr>
          <w:sz w:val="20"/>
          <w:szCs w:val="20"/>
          <w:color w:val="auto"/>
        </w:rPr>
      </w:pPr>
    </w:p>
    <w:p>
      <w:pPr>
        <w:ind w:left="60"/>
        <w:spacing w:after="0" w:line="207" w:lineRule="exact"/>
        <w:tabs>
          <w:tab w:leader="none" w:pos="520" w:val="left"/>
          <w:tab w:leader="none" w:pos="99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540" w:right="5500" w:hanging="467"/>
        <w:spacing w:after="0" w:line="443" w:lineRule="auto"/>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0.3%</w:t>
      </w:r>
    </w:p>
    <w:p>
      <w:pPr>
        <w:spacing w:after="0" w:line="5" w:lineRule="exact"/>
        <w:rPr>
          <w:rFonts w:ascii="Arial" w:cs="Arial" w:eastAsia="Arial" w:hAnsi="Arial"/>
          <w:sz w:val="18"/>
          <w:szCs w:val="18"/>
          <w:b w:val="1"/>
          <w:bCs w:val="1"/>
          <w:color w:val="auto"/>
        </w:rPr>
      </w:pPr>
    </w:p>
    <w:p>
      <w:pPr>
        <w:ind w:left="540" w:hanging="472"/>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Page 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132320" cy="5734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540" w:hanging="427"/>
        <w:spacing w:after="0"/>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Apollo Credit Strategies Master Fund Ltd.</w:t>
      </w:r>
    </w:p>
    <w:p>
      <w:pPr>
        <w:spacing w:after="0" w:line="77" w:lineRule="exact"/>
        <w:rPr>
          <w:sz w:val="20"/>
          <w:szCs w:val="20"/>
          <w:color w:val="auto"/>
        </w:rPr>
      </w:pPr>
    </w:p>
    <w:p>
      <w:pPr>
        <w:ind w:left="540" w:hanging="427"/>
        <w:spacing w:after="0"/>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9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540" w:hanging="427"/>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540" w:hanging="427"/>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Cayman Islands</w:t>
      </w:r>
    </w:p>
    <w:p>
      <w:pPr>
        <w:spacing w:after="0" w:line="72" w:lineRule="exact"/>
        <w:rPr>
          <w:rFonts w:ascii="Arial" w:cs="Arial" w:eastAsia="Arial" w:hAnsi="Arial"/>
          <w:sz w:val="18"/>
          <w:szCs w:val="18"/>
          <w:b w:val="1"/>
          <w:bCs w:val="1"/>
          <w:color w:val="auto"/>
        </w:rPr>
      </w:pPr>
    </w:p>
    <w:p>
      <w:pPr>
        <w:ind w:left="2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1,375,935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1,375,935 shares</w:t>
      </w:r>
    </w:p>
    <w:p>
      <w:pPr>
        <w:spacing w:after="0" w:line="77" w:lineRule="exact"/>
        <w:rPr>
          <w:sz w:val="20"/>
          <w:szCs w:val="20"/>
          <w:color w:val="auto"/>
        </w:rPr>
      </w:pPr>
    </w:p>
    <w:p>
      <w:pPr>
        <w:ind w:left="540" w:hanging="427"/>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1,375,935 shares</w:t>
      </w:r>
    </w:p>
    <w:p>
      <w:pPr>
        <w:spacing w:after="0" w:line="44" w:lineRule="exact"/>
        <w:rPr>
          <w:sz w:val="20"/>
          <w:szCs w:val="20"/>
          <w:color w:val="auto"/>
        </w:rPr>
      </w:pPr>
    </w:p>
    <w:p>
      <w:pPr>
        <w:ind w:left="60"/>
        <w:spacing w:after="0" w:line="207" w:lineRule="exact"/>
        <w:tabs>
          <w:tab w:leader="none" w:pos="520" w:val="left"/>
          <w:tab w:leader="none" w:pos="99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540" w:right="5500" w:hanging="467"/>
        <w:spacing w:after="0" w:line="443" w:lineRule="auto"/>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4.0%</w:t>
      </w:r>
    </w:p>
    <w:p>
      <w:pPr>
        <w:spacing w:after="0" w:line="5" w:lineRule="exact"/>
        <w:rPr>
          <w:rFonts w:ascii="Arial" w:cs="Arial" w:eastAsia="Arial" w:hAnsi="Arial"/>
          <w:sz w:val="18"/>
          <w:szCs w:val="18"/>
          <w:b w:val="1"/>
          <w:bCs w:val="1"/>
          <w:color w:val="auto"/>
        </w:rPr>
      </w:pPr>
    </w:p>
    <w:p>
      <w:pPr>
        <w:ind w:left="540" w:hanging="472"/>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Page 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132320" cy="5734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540" w:hanging="427"/>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Apollo ST Fund Management LLC</w:t>
      </w:r>
    </w:p>
    <w:p>
      <w:pPr>
        <w:spacing w:after="0" w:line="77" w:lineRule="exact"/>
        <w:rPr>
          <w:sz w:val="20"/>
          <w:szCs w:val="20"/>
          <w:color w:val="auto"/>
        </w:rPr>
      </w:pPr>
    </w:p>
    <w:p>
      <w:pPr>
        <w:ind w:left="540" w:hanging="427"/>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9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540" w:hanging="427"/>
        <w:spacing w:after="0"/>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540" w:hanging="427"/>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72" w:lineRule="exact"/>
        <w:rPr>
          <w:rFonts w:ascii="Arial" w:cs="Arial" w:eastAsia="Arial" w:hAnsi="Arial"/>
          <w:sz w:val="18"/>
          <w:szCs w:val="18"/>
          <w:b w:val="1"/>
          <w:bCs w:val="1"/>
          <w:color w:val="auto"/>
        </w:rPr>
      </w:pPr>
    </w:p>
    <w:p>
      <w:pPr>
        <w:ind w:left="2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1,375,935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1,375,935 shares</w:t>
      </w:r>
    </w:p>
    <w:p>
      <w:pPr>
        <w:spacing w:after="0" w:line="77" w:lineRule="exact"/>
        <w:rPr>
          <w:sz w:val="20"/>
          <w:szCs w:val="20"/>
          <w:color w:val="auto"/>
        </w:rPr>
      </w:pPr>
    </w:p>
    <w:p>
      <w:pPr>
        <w:ind w:left="540" w:hanging="427"/>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1,375,935 shares</w:t>
      </w:r>
    </w:p>
    <w:p>
      <w:pPr>
        <w:spacing w:after="0" w:line="44" w:lineRule="exact"/>
        <w:rPr>
          <w:sz w:val="20"/>
          <w:szCs w:val="20"/>
          <w:color w:val="auto"/>
        </w:rPr>
      </w:pPr>
    </w:p>
    <w:p>
      <w:pPr>
        <w:ind w:left="60"/>
        <w:spacing w:after="0" w:line="207" w:lineRule="exact"/>
        <w:tabs>
          <w:tab w:leader="none" w:pos="520" w:val="left"/>
          <w:tab w:leader="none" w:pos="99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540" w:right="5500" w:hanging="467"/>
        <w:spacing w:after="0" w:line="443" w:lineRule="auto"/>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4.0%</w:t>
      </w:r>
    </w:p>
    <w:p>
      <w:pPr>
        <w:spacing w:after="0" w:line="5" w:lineRule="exact"/>
        <w:rPr>
          <w:rFonts w:ascii="Arial" w:cs="Arial" w:eastAsia="Arial" w:hAnsi="Arial"/>
          <w:sz w:val="18"/>
          <w:szCs w:val="18"/>
          <w:b w:val="1"/>
          <w:bCs w:val="1"/>
          <w:color w:val="auto"/>
        </w:rPr>
      </w:pPr>
    </w:p>
    <w:p>
      <w:pPr>
        <w:ind w:left="540" w:hanging="472"/>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Page 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132320" cy="5734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540" w:hanging="427"/>
        <w:spacing w:after="0"/>
        <w:tabs>
          <w:tab w:leader="none" w:pos="54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Apollo ST Operating LP</w:t>
      </w:r>
    </w:p>
    <w:p>
      <w:pPr>
        <w:spacing w:after="0" w:line="77" w:lineRule="exact"/>
        <w:rPr>
          <w:sz w:val="20"/>
          <w:szCs w:val="20"/>
          <w:color w:val="auto"/>
        </w:rPr>
      </w:pPr>
    </w:p>
    <w:p>
      <w:pPr>
        <w:ind w:left="540" w:hanging="427"/>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9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540" w:hanging="427"/>
        <w:spacing w:after="0"/>
        <w:tabs>
          <w:tab w:leader="none" w:pos="54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540" w:hanging="427"/>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72" w:lineRule="exact"/>
        <w:rPr>
          <w:rFonts w:ascii="Arial" w:cs="Arial" w:eastAsia="Arial" w:hAnsi="Arial"/>
          <w:sz w:val="18"/>
          <w:szCs w:val="18"/>
          <w:b w:val="1"/>
          <w:bCs w:val="1"/>
          <w:color w:val="auto"/>
        </w:rPr>
      </w:pPr>
    </w:p>
    <w:p>
      <w:pPr>
        <w:ind w:left="2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1,375,935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1,375,935 shares</w:t>
      </w:r>
    </w:p>
    <w:p>
      <w:pPr>
        <w:spacing w:after="0" w:line="77" w:lineRule="exact"/>
        <w:rPr>
          <w:sz w:val="20"/>
          <w:szCs w:val="20"/>
          <w:color w:val="auto"/>
        </w:rPr>
      </w:pPr>
    </w:p>
    <w:p>
      <w:pPr>
        <w:ind w:left="540" w:hanging="427"/>
        <w:spacing w:after="0"/>
        <w:tabs>
          <w:tab w:leader="none" w:pos="54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1,375,935 shares</w:t>
      </w:r>
    </w:p>
    <w:p>
      <w:pPr>
        <w:spacing w:after="0" w:line="44" w:lineRule="exact"/>
        <w:rPr>
          <w:sz w:val="20"/>
          <w:szCs w:val="20"/>
          <w:color w:val="auto"/>
        </w:rPr>
      </w:pPr>
    </w:p>
    <w:p>
      <w:pPr>
        <w:ind w:left="60"/>
        <w:spacing w:after="0" w:line="207" w:lineRule="exact"/>
        <w:tabs>
          <w:tab w:leader="none" w:pos="520" w:val="left"/>
          <w:tab w:leader="none" w:pos="99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540" w:right="5500" w:hanging="467"/>
        <w:spacing w:after="0" w:line="443" w:lineRule="auto"/>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4.0%</w:t>
      </w:r>
    </w:p>
    <w:p>
      <w:pPr>
        <w:spacing w:after="0" w:line="5" w:lineRule="exact"/>
        <w:rPr>
          <w:rFonts w:ascii="Arial" w:cs="Arial" w:eastAsia="Arial" w:hAnsi="Arial"/>
          <w:sz w:val="18"/>
          <w:szCs w:val="18"/>
          <w:b w:val="1"/>
          <w:bCs w:val="1"/>
          <w:color w:val="auto"/>
        </w:rPr>
      </w:pPr>
    </w:p>
    <w:p>
      <w:pPr>
        <w:ind w:left="540" w:hanging="472"/>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Page 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132320" cy="5734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540" w:hanging="427"/>
        <w:spacing w:after="0"/>
        <w:tabs>
          <w:tab w:leader="none" w:pos="54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Apollo ST Capital LLC</w:t>
      </w:r>
    </w:p>
    <w:p>
      <w:pPr>
        <w:spacing w:after="0" w:line="77" w:lineRule="exact"/>
        <w:rPr>
          <w:sz w:val="20"/>
          <w:szCs w:val="20"/>
          <w:color w:val="auto"/>
        </w:rPr>
      </w:pPr>
    </w:p>
    <w:p>
      <w:pPr>
        <w:ind w:left="540" w:hanging="427"/>
        <w:spacing w:after="0"/>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9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540" w:hanging="427"/>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540" w:hanging="427"/>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72" w:lineRule="exact"/>
        <w:rPr>
          <w:rFonts w:ascii="Arial" w:cs="Arial" w:eastAsia="Arial" w:hAnsi="Arial"/>
          <w:sz w:val="18"/>
          <w:szCs w:val="18"/>
          <w:b w:val="1"/>
          <w:bCs w:val="1"/>
          <w:color w:val="auto"/>
        </w:rPr>
      </w:pPr>
    </w:p>
    <w:p>
      <w:pPr>
        <w:ind w:left="2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1,375,935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1,375,935 shares</w:t>
      </w:r>
    </w:p>
    <w:p>
      <w:pPr>
        <w:spacing w:after="0" w:line="77" w:lineRule="exact"/>
        <w:rPr>
          <w:sz w:val="20"/>
          <w:szCs w:val="20"/>
          <w:color w:val="auto"/>
        </w:rPr>
      </w:pPr>
    </w:p>
    <w:p>
      <w:pPr>
        <w:ind w:left="540" w:hanging="427"/>
        <w:spacing w:after="0"/>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1,375,935 shares</w:t>
      </w:r>
    </w:p>
    <w:p>
      <w:pPr>
        <w:spacing w:after="0" w:line="44" w:lineRule="exact"/>
        <w:rPr>
          <w:sz w:val="20"/>
          <w:szCs w:val="20"/>
          <w:color w:val="auto"/>
        </w:rPr>
      </w:pPr>
    </w:p>
    <w:p>
      <w:pPr>
        <w:ind w:left="60"/>
        <w:spacing w:after="0" w:line="207" w:lineRule="exact"/>
        <w:tabs>
          <w:tab w:leader="none" w:pos="520" w:val="left"/>
          <w:tab w:leader="none" w:pos="99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540" w:right="5500" w:hanging="467"/>
        <w:spacing w:after="0" w:line="443" w:lineRule="auto"/>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4.0%</w:t>
      </w:r>
    </w:p>
    <w:p>
      <w:pPr>
        <w:spacing w:after="0" w:line="5" w:lineRule="exact"/>
        <w:rPr>
          <w:rFonts w:ascii="Arial" w:cs="Arial" w:eastAsia="Arial" w:hAnsi="Arial"/>
          <w:sz w:val="18"/>
          <w:szCs w:val="18"/>
          <w:b w:val="1"/>
          <w:bCs w:val="1"/>
          <w:color w:val="auto"/>
        </w:rPr>
      </w:pPr>
    </w:p>
    <w:p>
      <w:pPr>
        <w:ind w:left="540" w:hanging="472"/>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Page 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132320" cy="5734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540" w:hanging="427"/>
        <w:spacing w:after="0"/>
        <w:tabs>
          <w:tab w:leader="none" w:pos="54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ST Management Holdings, LLC</w:t>
      </w:r>
    </w:p>
    <w:p>
      <w:pPr>
        <w:spacing w:after="0" w:line="77" w:lineRule="exact"/>
        <w:rPr>
          <w:sz w:val="20"/>
          <w:szCs w:val="20"/>
          <w:color w:val="auto"/>
        </w:rPr>
      </w:pPr>
    </w:p>
    <w:p>
      <w:pPr>
        <w:ind w:left="540" w:hanging="427"/>
        <w:spacing w:after="0"/>
        <w:tabs>
          <w:tab w:leader="none" w:pos="54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9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540" w:hanging="427"/>
        <w:spacing w:after="0"/>
        <w:tabs>
          <w:tab w:leader="none" w:pos="54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540" w:hanging="427"/>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Cayman Islands</w:t>
      </w:r>
    </w:p>
    <w:p>
      <w:pPr>
        <w:spacing w:after="0" w:line="72" w:lineRule="exact"/>
        <w:rPr>
          <w:rFonts w:ascii="Arial" w:cs="Arial" w:eastAsia="Arial" w:hAnsi="Arial"/>
          <w:sz w:val="18"/>
          <w:szCs w:val="18"/>
          <w:b w:val="1"/>
          <w:bCs w:val="1"/>
          <w:color w:val="auto"/>
        </w:rPr>
      </w:pPr>
    </w:p>
    <w:p>
      <w:pPr>
        <w:ind w:left="2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1,375,935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1,375,935 shares</w:t>
      </w:r>
    </w:p>
    <w:p>
      <w:pPr>
        <w:spacing w:after="0" w:line="77" w:lineRule="exact"/>
        <w:rPr>
          <w:sz w:val="20"/>
          <w:szCs w:val="20"/>
          <w:color w:val="auto"/>
        </w:rPr>
      </w:pPr>
    </w:p>
    <w:p>
      <w:pPr>
        <w:ind w:left="540" w:hanging="427"/>
        <w:spacing w:after="0"/>
        <w:tabs>
          <w:tab w:leader="none" w:pos="54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1,375,935 shares</w:t>
      </w:r>
    </w:p>
    <w:p>
      <w:pPr>
        <w:spacing w:after="0" w:line="44" w:lineRule="exact"/>
        <w:rPr>
          <w:sz w:val="20"/>
          <w:szCs w:val="20"/>
          <w:color w:val="auto"/>
        </w:rPr>
      </w:pPr>
    </w:p>
    <w:p>
      <w:pPr>
        <w:ind w:left="60"/>
        <w:spacing w:after="0" w:line="207" w:lineRule="exact"/>
        <w:tabs>
          <w:tab w:leader="none" w:pos="520" w:val="left"/>
          <w:tab w:leader="none" w:pos="99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540" w:right="5500" w:hanging="467"/>
        <w:spacing w:after="0" w:line="443" w:lineRule="auto"/>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4.0%</w:t>
      </w:r>
    </w:p>
    <w:p>
      <w:pPr>
        <w:spacing w:after="0" w:line="5" w:lineRule="exact"/>
        <w:rPr>
          <w:rFonts w:ascii="Arial" w:cs="Arial" w:eastAsia="Arial" w:hAnsi="Arial"/>
          <w:sz w:val="18"/>
          <w:szCs w:val="18"/>
          <w:b w:val="1"/>
          <w:bCs w:val="1"/>
          <w:color w:val="auto"/>
        </w:rPr>
      </w:pPr>
    </w:p>
    <w:p>
      <w:pPr>
        <w:ind w:left="540" w:hanging="472"/>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Page 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9" w:name="page10"/>
    <w:bookmarkEnd w:id="9"/>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5734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680" w:hanging="427"/>
        <w:spacing w:after="0"/>
        <w:tabs>
          <w:tab w:leader="none" w:pos="68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AP Kent Credit Master Fund, L.P.</w:t>
      </w:r>
    </w:p>
    <w:p>
      <w:pPr>
        <w:spacing w:after="0" w:line="77" w:lineRule="exact"/>
        <w:rPr>
          <w:sz w:val="20"/>
          <w:szCs w:val="20"/>
          <w:color w:val="auto"/>
        </w:rPr>
      </w:pPr>
    </w:p>
    <w:p>
      <w:pPr>
        <w:ind w:left="680" w:hanging="427"/>
        <w:spacing w:after="0"/>
        <w:tabs>
          <w:tab w:leader="none" w:pos="68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10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680" w:hanging="427"/>
        <w:spacing w:after="0"/>
        <w:tabs>
          <w:tab w:leader="none" w:pos="68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680" w:hanging="427"/>
        <w:spacing w:after="0"/>
        <w:tabs>
          <w:tab w:leader="none" w:pos="68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Cayman Islands</w:t>
      </w:r>
    </w:p>
    <w:p>
      <w:pPr>
        <w:spacing w:after="0" w:line="72"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10,275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10,275 shares</w:t>
      </w:r>
    </w:p>
    <w:p>
      <w:pPr>
        <w:spacing w:after="0" w:line="77" w:lineRule="exact"/>
        <w:rPr>
          <w:sz w:val="20"/>
          <w:szCs w:val="20"/>
          <w:color w:val="auto"/>
        </w:rPr>
      </w:pPr>
    </w:p>
    <w:p>
      <w:pPr>
        <w:ind w:left="680" w:hanging="427"/>
        <w:spacing w:after="0"/>
        <w:tabs>
          <w:tab w:leader="none" w:pos="68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10,275 shares</w:t>
      </w:r>
    </w:p>
    <w:p>
      <w:pPr>
        <w:spacing w:after="0" w:line="44" w:lineRule="exact"/>
        <w:rPr>
          <w:sz w:val="20"/>
          <w:szCs w:val="20"/>
          <w:color w:val="auto"/>
        </w:rPr>
      </w:pPr>
    </w:p>
    <w:p>
      <w:pPr>
        <w:ind w:left="200"/>
        <w:spacing w:after="0" w:line="207" w:lineRule="exact"/>
        <w:tabs>
          <w:tab w:leader="none" w:pos="660" w:val="left"/>
          <w:tab w:leader="none" w:pos="100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680" w:right="5500" w:hanging="467"/>
        <w:spacing w:after="0" w:line="443" w:lineRule="auto"/>
        <w:tabs>
          <w:tab w:leader="none" w:pos="68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w:t>
      </w:r>
    </w:p>
    <w:p>
      <w:pPr>
        <w:spacing w:after="0" w:line="5" w:lineRule="exact"/>
        <w:rPr>
          <w:rFonts w:ascii="Arial" w:cs="Arial" w:eastAsia="Arial" w:hAnsi="Arial"/>
          <w:sz w:val="18"/>
          <w:szCs w:val="18"/>
          <w:b w:val="1"/>
          <w:bCs w:val="1"/>
          <w:color w:val="auto"/>
        </w:rPr>
      </w:pPr>
    </w:p>
    <w:p>
      <w:pPr>
        <w:ind w:left="680" w:hanging="472"/>
        <w:spacing w:after="0"/>
        <w:tabs>
          <w:tab w:leader="none" w:pos="68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6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Rounds to less than 0.1%.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0" w:name="page11"/>
    <w:bookmarkEnd w:id="10"/>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5734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680" w:hanging="427"/>
        <w:spacing w:after="0"/>
        <w:tabs>
          <w:tab w:leader="none" w:pos="68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AP Kent Management, LLC</w:t>
      </w:r>
    </w:p>
    <w:p>
      <w:pPr>
        <w:spacing w:after="0" w:line="77" w:lineRule="exact"/>
        <w:rPr>
          <w:sz w:val="20"/>
          <w:szCs w:val="20"/>
          <w:color w:val="auto"/>
        </w:rPr>
      </w:pPr>
    </w:p>
    <w:p>
      <w:pPr>
        <w:ind w:left="680" w:hanging="427"/>
        <w:spacing w:after="0"/>
        <w:tabs>
          <w:tab w:leader="none" w:pos="68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10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680" w:hanging="427"/>
        <w:spacing w:after="0"/>
        <w:tabs>
          <w:tab w:leader="none" w:pos="680"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680" w:hanging="427"/>
        <w:spacing w:after="0"/>
        <w:tabs>
          <w:tab w:leader="none" w:pos="68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72"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10,275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10,275 shares</w:t>
      </w:r>
    </w:p>
    <w:p>
      <w:pPr>
        <w:spacing w:after="0" w:line="77" w:lineRule="exact"/>
        <w:rPr>
          <w:sz w:val="20"/>
          <w:szCs w:val="20"/>
          <w:color w:val="auto"/>
        </w:rPr>
      </w:pPr>
    </w:p>
    <w:p>
      <w:pPr>
        <w:ind w:left="680" w:hanging="427"/>
        <w:spacing w:after="0"/>
        <w:tabs>
          <w:tab w:leader="none" w:pos="68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10,275 shares</w:t>
      </w:r>
    </w:p>
    <w:p>
      <w:pPr>
        <w:spacing w:after="0" w:line="44" w:lineRule="exact"/>
        <w:rPr>
          <w:sz w:val="20"/>
          <w:szCs w:val="20"/>
          <w:color w:val="auto"/>
        </w:rPr>
      </w:pPr>
    </w:p>
    <w:p>
      <w:pPr>
        <w:ind w:left="200"/>
        <w:spacing w:after="0" w:line="207" w:lineRule="exact"/>
        <w:tabs>
          <w:tab w:leader="none" w:pos="660" w:val="left"/>
          <w:tab w:leader="none" w:pos="100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680" w:right="5500" w:hanging="467"/>
        <w:spacing w:after="0" w:line="443" w:lineRule="auto"/>
        <w:tabs>
          <w:tab w:leader="none" w:pos="680"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w:t>
      </w:r>
    </w:p>
    <w:p>
      <w:pPr>
        <w:spacing w:after="0" w:line="5" w:lineRule="exact"/>
        <w:rPr>
          <w:rFonts w:ascii="Arial" w:cs="Arial" w:eastAsia="Arial" w:hAnsi="Arial"/>
          <w:sz w:val="18"/>
          <w:szCs w:val="18"/>
          <w:b w:val="1"/>
          <w:bCs w:val="1"/>
          <w:color w:val="auto"/>
        </w:rPr>
      </w:pPr>
    </w:p>
    <w:p>
      <w:pPr>
        <w:ind w:left="680" w:hanging="472"/>
        <w:spacing w:after="0"/>
        <w:tabs>
          <w:tab w:leader="none" w:pos="680"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6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Rounds to less than 0.1%.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132320" cy="5734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540" w:hanging="427"/>
        <w:spacing w:after="0"/>
        <w:tabs>
          <w:tab w:leader="none" w:pos="54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Apollo TR Opportunistic Ltd.</w:t>
      </w:r>
    </w:p>
    <w:p>
      <w:pPr>
        <w:spacing w:after="0" w:line="77" w:lineRule="exact"/>
        <w:rPr>
          <w:sz w:val="20"/>
          <w:szCs w:val="20"/>
          <w:color w:val="auto"/>
        </w:rPr>
      </w:pPr>
    </w:p>
    <w:p>
      <w:pPr>
        <w:ind w:left="540" w:hanging="427"/>
        <w:spacing w:after="0"/>
        <w:tabs>
          <w:tab w:leader="none" w:pos="54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9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540" w:hanging="427"/>
        <w:spacing w:after="0"/>
        <w:tabs>
          <w:tab w:leader="none" w:pos="54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540" w:hanging="427"/>
        <w:spacing w:after="0"/>
        <w:tabs>
          <w:tab w:leader="none" w:pos="54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Cayman Islands</w:t>
      </w:r>
    </w:p>
    <w:p>
      <w:pPr>
        <w:spacing w:after="0" w:line="72" w:lineRule="exact"/>
        <w:rPr>
          <w:rFonts w:ascii="Arial" w:cs="Arial" w:eastAsia="Arial" w:hAnsi="Arial"/>
          <w:sz w:val="18"/>
          <w:szCs w:val="18"/>
          <w:b w:val="1"/>
          <w:bCs w:val="1"/>
          <w:color w:val="auto"/>
        </w:rPr>
      </w:pPr>
    </w:p>
    <w:p>
      <w:pPr>
        <w:ind w:left="2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120,222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120,222 shares</w:t>
      </w:r>
    </w:p>
    <w:p>
      <w:pPr>
        <w:spacing w:after="0" w:line="77" w:lineRule="exact"/>
        <w:rPr>
          <w:sz w:val="20"/>
          <w:szCs w:val="20"/>
          <w:color w:val="auto"/>
        </w:rPr>
      </w:pPr>
    </w:p>
    <w:p>
      <w:pPr>
        <w:ind w:left="540" w:hanging="427"/>
        <w:spacing w:after="0"/>
        <w:tabs>
          <w:tab w:leader="none" w:pos="54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120,222 shares</w:t>
      </w:r>
    </w:p>
    <w:p>
      <w:pPr>
        <w:spacing w:after="0" w:line="44" w:lineRule="exact"/>
        <w:rPr>
          <w:sz w:val="20"/>
          <w:szCs w:val="20"/>
          <w:color w:val="auto"/>
        </w:rPr>
      </w:pPr>
    </w:p>
    <w:p>
      <w:pPr>
        <w:ind w:left="60"/>
        <w:spacing w:after="0" w:line="207" w:lineRule="exact"/>
        <w:tabs>
          <w:tab w:leader="none" w:pos="520" w:val="left"/>
          <w:tab w:leader="none" w:pos="99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540" w:right="5500" w:hanging="467"/>
        <w:spacing w:after="0" w:line="443" w:lineRule="auto"/>
        <w:tabs>
          <w:tab w:leader="none" w:pos="54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0.3%</w:t>
      </w:r>
    </w:p>
    <w:p>
      <w:pPr>
        <w:spacing w:after="0" w:line="5" w:lineRule="exact"/>
        <w:rPr>
          <w:rFonts w:ascii="Arial" w:cs="Arial" w:eastAsia="Arial" w:hAnsi="Arial"/>
          <w:sz w:val="18"/>
          <w:szCs w:val="18"/>
          <w:b w:val="1"/>
          <w:bCs w:val="1"/>
          <w:color w:val="auto"/>
        </w:rPr>
      </w:pPr>
    </w:p>
    <w:p>
      <w:pPr>
        <w:ind w:left="540" w:hanging="472"/>
        <w:spacing w:after="0"/>
        <w:tabs>
          <w:tab w:leader="none" w:pos="54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CO</w:t>
      </w: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Page 12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132320" cy="5734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540" w:hanging="427"/>
        <w:spacing w:after="0"/>
        <w:tabs>
          <w:tab w:leader="none" w:pos="540" w:val="left"/>
        </w:tabs>
        <w:numPr>
          <w:ilvl w:val="0"/>
          <w:numId w:val="69"/>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Apollo Total Return Master Fund LP</w:t>
      </w:r>
    </w:p>
    <w:p>
      <w:pPr>
        <w:spacing w:after="0" w:line="77" w:lineRule="exact"/>
        <w:rPr>
          <w:sz w:val="20"/>
          <w:szCs w:val="20"/>
          <w:color w:val="auto"/>
        </w:rPr>
      </w:pPr>
    </w:p>
    <w:p>
      <w:pPr>
        <w:ind w:left="540" w:hanging="427"/>
        <w:spacing w:after="0"/>
        <w:tabs>
          <w:tab w:leader="none" w:pos="54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9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540" w:hanging="427"/>
        <w:spacing w:after="0"/>
        <w:tabs>
          <w:tab w:leader="none" w:pos="54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540" w:hanging="427"/>
        <w:spacing w:after="0"/>
        <w:tabs>
          <w:tab w:leader="none" w:pos="54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Cayman Islands</w:t>
      </w:r>
    </w:p>
    <w:p>
      <w:pPr>
        <w:spacing w:after="0" w:line="72" w:lineRule="exact"/>
        <w:rPr>
          <w:rFonts w:ascii="Arial" w:cs="Arial" w:eastAsia="Arial" w:hAnsi="Arial"/>
          <w:sz w:val="18"/>
          <w:szCs w:val="18"/>
          <w:b w:val="1"/>
          <w:bCs w:val="1"/>
          <w:color w:val="auto"/>
        </w:rPr>
      </w:pPr>
    </w:p>
    <w:p>
      <w:pPr>
        <w:ind w:left="2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120,222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120,222 shares</w:t>
      </w:r>
    </w:p>
    <w:p>
      <w:pPr>
        <w:spacing w:after="0" w:line="77" w:lineRule="exact"/>
        <w:rPr>
          <w:sz w:val="20"/>
          <w:szCs w:val="20"/>
          <w:color w:val="auto"/>
        </w:rPr>
      </w:pPr>
    </w:p>
    <w:p>
      <w:pPr>
        <w:ind w:left="540" w:hanging="427"/>
        <w:spacing w:after="0"/>
        <w:tabs>
          <w:tab w:leader="none" w:pos="54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120,222 shares</w:t>
      </w:r>
    </w:p>
    <w:p>
      <w:pPr>
        <w:spacing w:after="0" w:line="44" w:lineRule="exact"/>
        <w:rPr>
          <w:sz w:val="20"/>
          <w:szCs w:val="20"/>
          <w:color w:val="auto"/>
        </w:rPr>
      </w:pPr>
    </w:p>
    <w:p>
      <w:pPr>
        <w:ind w:left="60"/>
        <w:spacing w:after="0" w:line="207" w:lineRule="exact"/>
        <w:tabs>
          <w:tab w:leader="none" w:pos="520" w:val="left"/>
          <w:tab w:leader="none" w:pos="99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540" w:right="5500" w:hanging="467"/>
        <w:spacing w:after="0" w:line="443" w:lineRule="auto"/>
        <w:tabs>
          <w:tab w:leader="none" w:pos="54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0.3%</w:t>
      </w:r>
    </w:p>
    <w:p>
      <w:pPr>
        <w:spacing w:after="0" w:line="5" w:lineRule="exact"/>
        <w:rPr>
          <w:rFonts w:ascii="Arial" w:cs="Arial" w:eastAsia="Arial" w:hAnsi="Arial"/>
          <w:sz w:val="18"/>
          <w:szCs w:val="18"/>
          <w:b w:val="1"/>
          <w:bCs w:val="1"/>
          <w:color w:val="auto"/>
        </w:rPr>
      </w:pPr>
    </w:p>
    <w:p>
      <w:pPr>
        <w:ind w:left="540" w:hanging="472"/>
        <w:spacing w:after="0"/>
        <w:tabs>
          <w:tab w:leader="none" w:pos="54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Page 13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132320" cy="5734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540" w:hanging="427"/>
        <w:spacing w:after="0"/>
        <w:tabs>
          <w:tab w:leader="none" w:pos="54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Apollo Total Return Management LLC</w:t>
      </w:r>
    </w:p>
    <w:p>
      <w:pPr>
        <w:spacing w:after="0" w:line="77" w:lineRule="exact"/>
        <w:rPr>
          <w:sz w:val="20"/>
          <w:szCs w:val="20"/>
          <w:color w:val="auto"/>
        </w:rPr>
      </w:pPr>
    </w:p>
    <w:p>
      <w:pPr>
        <w:ind w:left="540" w:hanging="427"/>
        <w:spacing w:after="0"/>
        <w:tabs>
          <w:tab w:leader="none" w:pos="54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9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540" w:hanging="427"/>
        <w:spacing w:after="0"/>
        <w:tabs>
          <w:tab w:leader="none" w:pos="54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540" w:hanging="427"/>
        <w:spacing w:after="0"/>
        <w:tabs>
          <w:tab w:leader="none" w:pos="54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72" w:lineRule="exact"/>
        <w:rPr>
          <w:rFonts w:ascii="Arial" w:cs="Arial" w:eastAsia="Arial" w:hAnsi="Arial"/>
          <w:sz w:val="18"/>
          <w:szCs w:val="18"/>
          <w:b w:val="1"/>
          <w:bCs w:val="1"/>
          <w:color w:val="auto"/>
        </w:rPr>
      </w:pPr>
    </w:p>
    <w:p>
      <w:pPr>
        <w:ind w:left="2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120,222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120,222 shares</w:t>
      </w:r>
    </w:p>
    <w:p>
      <w:pPr>
        <w:spacing w:after="0" w:line="77" w:lineRule="exact"/>
        <w:rPr>
          <w:sz w:val="20"/>
          <w:szCs w:val="20"/>
          <w:color w:val="auto"/>
        </w:rPr>
      </w:pPr>
    </w:p>
    <w:p>
      <w:pPr>
        <w:ind w:left="540" w:hanging="427"/>
        <w:spacing w:after="0"/>
        <w:tabs>
          <w:tab w:leader="none" w:pos="540"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120,222 shares</w:t>
      </w:r>
    </w:p>
    <w:p>
      <w:pPr>
        <w:spacing w:after="0" w:line="44" w:lineRule="exact"/>
        <w:rPr>
          <w:sz w:val="20"/>
          <w:szCs w:val="20"/>
          <w:color w:val="auto"/>
        </w:rPr>
      </w:pPr>
    </w:p>
    <w:p>
      <w:pPr>
        <w:ind w:left="60"/>
        <w:spacing w:after="0" w:line="207" w:lineRule="exact"/>
        <w:tabs>
          <w:tab w:leader="none" w:pos="520" w:val="left"/>
          <w:tab w:leader="none" w:pos="99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540" w:right="5500" w:hanging="467"/>
        <w:spacing w:after="0" w:line="443" w:lineRule="auto"/>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0.3%</w:t>
      </w:r>
    </w:p>
    <w:p>
      <w:pPr>
        <w:spacing w:after="0" w:line="5" w:lineRule="exact"/>
        <w:rPr>
          <w:rFonts w:ascii="Arial" w:cs="Arial" w:eastAsia="Arial" w:hAnsi="Arial"/>
          <w:sz w:val="18"/>
          <w:szCs w:val="18"/>
          <w:b w:val="1"/>
          <w:bCs w:val="1"/>
          <w:color w:val="auto"/>
        </w:rPr>
      </w:pPr>
    </w:p>
    <w:p>
      <w:pPr>
        <w:ind w:left="540" w:hanging="472"/>
        <w:spacing w:after="0"/>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Page 14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132320" cy="5734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540" w:hanging="427"/>
        <w:spacing w:after="0"/>
        <w:tabs>
          <w:tab w:leader="none" w:pos="540"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Apollo Total Return Master Fund Enhanced LP</w:t>
      </w:r>
    </w:p>
    <w:p>
      <w:pPr>
        <w:spacing w:after="0" w:line="77" w:lineRule="exact"/>
        <w:rPr>
          <w:sz w:val="20"/>
          <w:szCs w:val="20"/>
          <w:color w:val="auto"/>
        </w:rPr>
      </w:pPr>
    </w:p>
    <w:p>
      <w:pPr>
        <w:ind w:left="540" w:hanging="427"/>
        <w:spacing w:after="0"/>
        <w:tabs>
          <w:tab w:leader="none" w:pos="540" w:val="left"/>
        </w:tabs>
        <w:numPr>
          <w:ilvl w:val="0"/>
          <w:numId w:val="8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9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540" w:hanging="427"/>
        <w:spacing w:after="0"/>
        <w:tabs>
          <w:tab w:leader="none" w:pos="54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540" w:hanging="427"/>
        <w:spacing w:after="0"/>
        <w:tabs>
          <w:tab w:leader="none" w:pos="540" w:val="left"/>
        </w:tabs>
        <w:numPr>
          <w:ilvl w:val="0"/>
          <w:numId w:val="8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Cayman Islands</w:t>
      </w:r>
    </w:p>
    <w:p>
      <w:pPr>
        <w:spacing w:after="0" w:line="72" w:lineRule="exact"/>
        <w:rPr>
          <w:rFonts w:ascii="Arial" w:cs="Arial" w:eastAsia="Arial" w:hAnsi="Arial"/>
          <w:sz w:val="18"/>
          <w:szCs w:val="18"/>
          <w:b w:val="1"/>
          <w:bCs w:val="1"/>
          <w:color w:val="auto"/>
        </w:rPr>
      </w:pPr>
    </w:p>
    <w:p>
      <w:pPr>
        <w:ind w:left="2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120,222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120,222 shares</w:t>
      </w:r>
    </w:p>
    <w:p>
      <w:pPr>
        <w:spacing w:after="0" w:line="77" w:lineRule="exact"/>
        <w:rPr>
          <w:sz w:val="20"/>
          <w:szCs w:val="20"/>
          <w:color w:val="auto"/>
        </w:rPr>
      </w:pPr>
    </w:p>
    <w:p>
      <w:pPr>
        <w:ind w:left="540" w:hanging="427"/>
        <w:spacing w:after="0"/>
        <w:tabs>
          <w:tab w:leader="none" w:pos="54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120,222 shares</w:t>
      </w:r>
    </w:p>
    <w:p>
      <w:pPr>
        <w:spacing w:after="0" w:line="44" w:lineRule="exact"/>
        <w:rPr>
          <w:sz w:val="20"/>
          <w:szCs w:val="20"/>
          <w:color w:val="auto"/>
        </w:rPr>
      </w:pPr>
    </w:p>
    <w:p>
      <w:pPr>
        <w:ind w:left="60"/>
        <w:spacing w:after="0" w:line="207" w:lineRule="exact"/>
        <w:tabs>
          <w:tab w:leader="none" w:pos="520" w:val="left"/>
          <w:tab w:leader="none" w:pos="99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540" w:right="5500" w:hanging="467"/>
        <w:spacing w:after="0" w:line="443" w:lineRule="auto"/>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0.3%</w:t>
      </w:r>
    </w:p>
    <w:p>
      <w:pPr>
        <w:spacing w:after="0" w:line="5" w:lineRule="exact"/>
        <w:rPr>
          <w:rFonts w:ascii="Arial" w:cs="Arial" w:eastAsia="Arial" w:hAnsi="Arial"/>
          <w:sz w:val="18"/>
          <w:szCs w:val="18"/>
          <w:b w:val="1"/>
          <w:bCs w:val="1"/>
          <w:color w:val="auto"/>
        </w:rPr>
      </w:pPr>
    </w:p>
    <w:p>
      <w:pPr>
        <w:ind w:left="540" w:hanging="472"/>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Page 15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132320" cy="5734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540" w:hanging="427"/>
        <w:spacing w:after="0"/>
        <w:tabs>
          <w:tab w:leader="none" w:pos="54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Apollo Total Return Enhanced Management LLC</w:t>
      </w:r>
    </w:p>
    <w:p>
      <w:pPr>
        <w:spacing w:after="0" w:line="77" w:lineRule="exact"/>
        <w:rPr>
          <w:sz w:val="20"/>
          <w:szCs w:val="20"/>
          <w:color w:val="auto"/>
        </w:rPr>
      </w:pPr>
    </w:p>
    <w:p>
      <w:pPr>
        <w:ind w:left="540" w:hanging="427"/>
        <w:spacing w:after="0"/>
        <w:tabs>
          <w:tab w:leader="none" w:pos="54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9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540" w:hanging="427"/>
        <w:spacing w:after="0"/>
        <w:tabs>
          <w:tab w:leader="none" w:pos="54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540" w:hanging="427"/>
        <w:spacing w:after="0"/>
        <w:tabs>
          <w:tab w:leader="none" w:pos="540"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72" w:lineRule="exact"/>
        <w:rPr>
          <w:rFonts w:ascii="Arial" w:cs="Arial" w:eastAsia="Arial" w:hAnsi="Arial"/>
          <w:sz w:val="18"/>
          <w:szCs w:val="18"/>
          <w:b w:val="1"/>
          <w:bCs w:val="1"/>
          <w:color w:val="auto"/>
        </w:rPr>
      </w:pPr>
    </w:p>
    <w:p>
      <w:pPr>
        <w:ind w:left="2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120,222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120,222 shares</w:t>
      </w:r>
    </w:p>
    <w:p>
      <w:pPr>
        <w:spacing w:after="0" w:line="77" w:lineRule="exact"/>
        <w:rPr>
          <w:sz w:val="20"/>
          <w:szCs w:val="20"/>
          <w:color w:val="auto"/>
        </w:rPr>
      </w:pPr>
    </w:p>
    <w:p>
      <w:pPr>
        <w:ind w:left="540" w:hanging="427"/>
        <w:spacing w:after="0"/>
        <w:tabs>
          <w:tab w:leader="none" w:pos="54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120,222 shares</w:t>
      </w:r>
    </w:p>
    <w:p>
      <w:pPr>
        <w:spacing w:after="0" w:line="44" w:lineRule="exact"/>
        <w:rPr>
          <w:sz w:val="20"/>
          <w:szCs w:val="20"/>
          <w:color w:val="auto"/>
        </w:rPr>
      </w:pPr>
    </w:p>
    <w:p>
      <w:pPr>
        <w:ind w:left="60"/>
        <w:spacing w:after="0" w:line="207" w:lineRule="exact"/>
        <w:tabs>
          <w:tab w:leader="none" w:pos="520" w:val="left"/>
          <w:tab w:leader="none" w:pos="99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540" w:right="5500" w:hanging="467"/>
        <w:spacing w:after="0" w:line="443" w:lineRule="auto"/>
        <w:tabs>
          <w:tab w:leader="none" w:pos="54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0.3%</w:t>
      </w:r>
    </w:p>
    <w:p>
      <w:pPr>
        <w:spacing w:after="0" w:line="5" w:lineRule="exact"/>
        <w:rPr>
          <w:rFonts w:ascii="Arial" w:cs="Arial" w:eastAsia="Arial" w:hAnsi="Arial"/>
          <w:sz w:val="18"/>
          <w:szCs w:val="18"/>
          <w:b w:val="1"/>
          <w:bCs w:val="1"/>
          <w:color w:val="auto"/>
        </w:rPr>
      </w:pPr>
    </w:p>
    <w:p>
      <w:pPr>
        <w:ind w:left="540" w:hanging="472"/>
        <w:spacing w:after="0"/>
        <w:tabs>
          <w:tab w:leader="none" w:pos="54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Page 16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16" w:name="page17"/>
    <w:bookmarkEnd w:id="16"/>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5734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680" w:hanging="427"/>
        <w:spacing w:after="0"/>
        <w:tabs>
          <w:tab w:leader="none" w:pos="68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Apollo Credit Management, LLC</w:t>
      </w:r>
    </w:p>
    <w:p>
      <w:pPr>
        <w:spacing w:after="0" w:line="77" w:lineRule="exact"/>
        <w:rPr>
          <w:sz w:val="20"/>
          <w:szCs w:val="20"/>
          <w:color w:val="auto"/>
        </w:rPr>
      </w:pPr>
    </w:p>
    <w:p>
      <w:pPr>
        <w:ind w:left="680" w:hanging="427"/>
        <w:spacing w:after="0"/>
        <w:tabs>
          <w:tab w:leader="none" w:pos="68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10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680" w:hanging="427"/>
        <w:spacing w:after="0"/>
        <w:tabs>
          <w:tab w:leader="none" w:pos="68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680" w:hanging="427"/>
        <w:spacing w:after="0"/>
        <w:tabs>
          <w:tab w:leader="none" w:pos="68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72"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7,013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7,013 shares</w:t>
      </w:r>
    </w:p>
    <w:p>
      <w:pPr>
        <w:spacing w:after="0" w:line="77" w:lineRule="exact"/>
        <w:rPr>
          <w:sz w:val="20"/>
          <w:szCs w:val="20"/>
          <w:color w:val="auto"/>
        </w:rPr>
      </w:pPr>
    </w:p>
    <w:p>
      <w:pPr>
        <w:ind w:left="680" w:hanging="427"/>
        <w:spacing w:after="0"/>
        <w:tabs>
          <w:tab w:leader="none" w:pos="68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7,013 shares</w:t>
      </w:r>
    </w:p>
    <w:p>
      <w:pPr>
        <w:spacing w:after="0" w:line="44" w:lineRule="exact"/>
        <w:rPr>
          <w:sz w:val="20"/>
          <w:szCs w:val="20"/>
          <w:color w:val="auto"/>
        </w:rPr>
      </w:pPr>
    </w:p>
    <w:p>
      <w:pPr>
        <w:ind w:left="200"/>
        <w:spacing w:after="0" w:line="207" w:lineRule="exact"/>
        <w:tabs>
          <w:tab w:leader="none" w:pos="660" w:val="left"/>
          <w:tab w:leader="none" w:pos="100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680" w:right="5500" w:hanging="467"/>
        <w:spacing w:after="0" w:line="443" w:lineRule="auto"/>
        <w:tabs>
          <w:tab w:leader="none" w:pos="680" w:val="left"/>
        </w:tabs>
        <w:numPr>
          <w:ilvl w:val="1"/>
          <w:numId w:val="9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w:t>
      </w:r>
    </w:p>
    <w:p>
      <w:pPr>
        <w:spacing w:after="0" w:line="5" w:lineRule="exact"/>
        <w:rPr>
          <w:rFonts w:ascii="Arial" w:cs="Arial" w:eastAsia="Arial" w:hAnsi="Arial"/>
          <w:sz w:val="18"/>
          <w:szCs w:val="18"/>
          <w:b w:val="1"/>
          <w:bCs w:val="1"/>
          <w:color w:val="auto"/>
        </w:rPr>
      </w:pPr>
    </w:p>
    <w:p>
      <w:pPr>
        <w:ind w:left="680" w:hanging="472"/>
        <w:spacing w:after="0"/>
        <w:tabs>
          <w:tab w:leader="none" w:pos="680" w:val="left"/>
        </w:tabs>
        <w:numPr>
          <w:ilvl w:val="1"/>
          <w:numId w:val="9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6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Rounds to less than 0.1%.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7" w:name="page18"/>
    <w:bookmarkEnd w:id="17"/>
    <w:p>
      <w:pPr>
        <w:ind w:lef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5734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680" w:hanging="427"/>
        <w:spacing w:after="0"/>
        <w:tabs>
          <w:tab w:leader="none" w:pos="68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Apollo Capital Credit Management, LLC</w:t>
      </w:r>
    </w:p>
    <w:p>
      <w:pPr>
        <w:spacing w:after="0" w:line="77" w:lineRule="exact"/>
        <w:rPr>
          <w:sz w:val="20"/>
          <w:szCs w:val="20"/>
          <w:color w:val="auto"/>
        </w:rPr>
      </w:pPr>
    </w:p>
    <w:p>
      <w:pPr>
        <w:ind w:left="680" w:hanging="427"/>
        <w:spacing w:after="0"/>
        <w:tabs>
          <w:tab w:leader="none" w:pos="680"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10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680" w:hanging="427"/>
        <w:spacing w:after="0"/>
        <w:tabs>
          <w:tab w:leader="none" w:pos="680"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680" w:hanging="427"/>
        <w:spacing w:after="0"/>
        <w:tabs>
          <w:tab w:leader="none" w:pos="680"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72" w:lineRule="exact"/>
        <w:rPr>
          <w:rFonts w:ascii="Arial" w:cs="Arial" w:eastAsia="Arial" w:hAnsi="Arial"/>
          <w:sz w:val="18"/>
          <w:szCs w:val="18"/>
          <w:b w:val="1"/>
          <w:bCs w:val="1"/>
          <w:color w:val="auto"/>
        </w:rPr>
      </w:pPr>
    </w:p>
    <w:p>
      <w:pPr>
        <w:ind w:left="2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7,013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7,013 shares</w:t>
      </w:r>
    </w:p>
    <w:p>
      <w:pPr>
        <w:spacing w:after="0" w:line="77" w:lineRule="exact"/>
        <w:rPr>
          <w:sz w:val="20"/>
          <w:szCs w:val="20"/>
          <w:color w:val="auto"/>
        </w:rPr>
      </w:pPr>
    </w:p>
    <w:p>
      <w:pPr>
        <w:ind w:left="680" w:hanging="427"/>
        <w:spacing w:after="0"/>
        <w:tabs>
          <w:tab w:leader="none" w:pos="680" w:val="left"/>
        </w:tabs>
        <w:numPr>
          <w:ilvl w:val="0"/>
          <w:numId w:val="10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7,013 shares</w:t>
      </w:r>
    </w:p>
    <w:p>
      <w:pPr>
        <w:spacing w:after="0" w:line="44" w:lineRule="exact"/>
        <w:rPr>
          <w:sz w:val="20"/>
          <w:szCs w:val="20"/>
          <w:color w:val="auto"/>
        </w:rPr>
      </w:pPr>
    </w:p>
    <w:p>
      <w:pPr>
        <w:ind w:left="200"/>
        <w:spacing w:after="0" w:line="207" w:lineRule="exact"/>
        <w:tabs>
          <w:tab w:leader="none" w:pos="660" w:val="left"/>
          <w:tab w:leader="none" w:pos="100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680" w:right="5500" w:hanging="467"/>
        <w:spacing w:after="0" w:line="443" w:lineRule="auto"/>
        <w:tabs>
          <w:tab w:leader="none" w:pos="680" w:val="left"/>
        </w:tabs>
        <w:numPr>
          <w:ilvl w:val="1"/>
          <w:numId w:val="10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0.0%*</w:t>
      </w:r>
    </w:p>
    <w:p>
      <w:pPr>
        <w:spacing w:after="0" w:line="5" w:lineRule="exact"/>
        <w:rPr>
          <w:rFonts w:ascii="Arial" w:cs="Arial" w:eastAsia="Arial" w:hAnsi="Arial"/>
          <w:sz w:val="18"/>
          <w:szCs w:val="18"/>
          <w:b w:val="1"/>
          <w:bCs w:val="1"/>
          <w:color w:val="auto"/>
        </w:rPr>
      </w:pPr>
    </w:p>
    <w:p>
      <w:pPr>
        <w:ind w:left="680" w:hanging="472"/>
        <w:spacing w:after="0"/>
        <w:tabs>
          <w:tab w:leader="none" w:pos="680" w:val="left"/>
        </w:tabs>
        <w:numPr>
          <w:ilvl w:val="1"/>
          <w:numId w:val="10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6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Rounds to less than 0.1%.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132320" cy="5734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540" w:hanging="427"/>
        <w:spacing w:after="0"/>
        <w:tabs>
          <w:tab w:leader="none" w:pos="540"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Apollo SA Management, LLC</w:t>
      </w:r>
    </w:p>
    <w:p>
      <w:pPr>
        <w:spacing w:after="0" w:line="77" w:lineRule="exact"/>
        <w:rPr>
          <w:sz w:val="20"/>
          <w:szCs w:val="20"/>
          <w:color w:val="auto"/>
        </w:rPr>
      </w:pPr>
    </w:p>
    <w:p>
      <w:pPr>
        <w:ind w:left="540" w:hanging="427"/>
        <w:spacing w:after="0"/>
        <w:tabs>
          <w:tab w:leader="none" w:pos="540"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9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540" w:hanging="427"/>
        <w:spacing w:after="0"/>
        <w:tabs>
          <w:tab w:leader="none" w:pos="54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540" w:hanging="427"/>
        <w:spacing w:after="0"/>
        <w:tabs>
          <w:tab w:leader="none" w:pos="540"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72" w:lineRule="exact"/>
        <w:rPr>
          <w:rFonts w:ascii="Arial" w:cs="Arial" w:eastAsia="Arial" w:hAnsi="Arial"/>
          <w:sz w:val="18"/>
          <w:szCs w:val="18"/>
          <w:b w:val="1"/>
          <w:bCs w:val="1"/>
          <w:color w:val="auto"/>
        </w:rPr>
      </w:pPr>
    </w:p>
    <w:p>
      <w:pPr>
        <w:ind w:left="2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19,210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19,210 shares</w:t>
      </w:r>
    </w:p>
    <w:p>
      <w:pPr>
        <w:spacing w:after="0" w:line="77" w:lineRule="exact"/>
        <w:rPr>
          <w:sz w:val="20"/>
          <w:szCs w:val="20"/>
          <w:color w:val="auto"/>
        </w:rPr>
      </w:pPr>
    </w:p>
    <w:p>
      <w:pPr>
        <w:ind w:left="540" w:hanging="427"/>
        <w:spacing w:after="0"/>
        <w:tabs>
          <w:tab w:leader="none" w:pos="54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19,210 shares</w:t>
      </w:r>
    </w:p>
    <w:p>
      <w:pPr>
        <w:spacing w:after="0" w:line="44" w:lineRule="exact"/>
        <w:rPr>
          <w:sz w:val="20"/>
          <w:szCs w:val="20"/>
          <w:color w:val="auto"/>
        </w:rPr>
      </w:pPr>
    </w:p>
    <w:p>
      <w:pPr>
        <w:ind w:left="60"/>
        <w:spacing w:after="0" w:line="207" w:lineRule="exact"/>
        <w:tabs>
          <w:tab w:leader="none" w:pos="520" w:val="left"/>
          <w:tab w:leader="none" w:pos="99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540" w:right="5500" w:hanging="467"/>
        <w:spacing w:after="0" w:line="443" w:lineRule="auto"/>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0.1%</w:t>
      </w:r>
    </w:p>
    <w:p>
      <w:pPr>
        <w:spacing w:after="0" w:line="5" w:lineRule="exact"/>
        <w:rPr>
          <w:rFonts w:ascii="Arial" w:cs="Arial" w:eastAsia="Arial" w:hAnsi="Arial"/>
          <w:sz w:val="18"/>
          <w:szCs w:val="18"/>
          <w:b w:val="1"/>
          <w:bCs w:val="1"/>
          <w:color w:val="auto"/>
        </w:rPr>
      </w:pPr>
    </w:p>
    <w:p>
      <w:pPr>
        <w:ind w:left="540" w:hanging="472"/>
        <w:spacing w:after="0"/>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Page 19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132320" cy="5734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540" w:hanging="427"/>
        <w:spacing w:after="0"/>
        <w:tabs>
          <w:tab w:leader="none" w:pos="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Apollo Capital Management, L.P.</w:t>
      </w:r>
    </w:p>
    <w:p>
      <w:pPr>
        <w:spacing w:after="0" w:line="77" w:lineRule="exact"/>
        <w:rPr>
          <w:sz w:val="20"/>
          <w:szCs w:val="20"/>
          <w:color w:val="auto"/>
        </w:rPr>
      </w:pPr>
    </w:p>
    <w:p>
      <w:pPr>
        <w:ind w:left="540" w:hanging="427"/>
        <w:spacing w:after="0"/>
        <w:tabs>
          <w:tab w:leader="none" w:pos="540" w:val="left"/>
        </w:tabs>
        <w:numPr>
          <w:ilvl w:val="0"/>
          <w:numId w:val="11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9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540" w:hanging="427"/>
        <w:spacing w:after="0"/>
        <w:tabs>
          <w:tab w:leader="none" w:pos="540"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540" w:hanging="427"/>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72" w:lineRule="exact"/>
        <w:rPr>
          <w:rFonts w:ascii="Arial" w:cs="Arial" w:eastAsia="Arial" w:hAnsi="Arial"/>
          <w:sz w:val="18"/>
          <w:szCs w:val="18"/>
          <w:b w:val="1"/>
          <w:bCs w:val="1"/>
          <w:color w:val="auto"/>
        </w:rPr>
      </w:pPr>
    </w:p>
    <w:p>
      <w:pPr>
        <w:ind w:left="2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1,960,737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1,960,737 shares</w:t>
      </w:r>
    </w:p>
    <w:p>
      <w:pPr>
        <w:spacing w:after="0" w:line="77" w:lineRule="exact"/>
        <w:rPr>
          <w:sz w:val="20"/>
          <w:szCs w:val="20"/>
          <w:color w:val="auto"/>
        </w:rPr>
      </w:pPr>
    </w:p>
    <w:p>
      <w:pPr>
        <w:ind w:left="540" w:hanging="427"/>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1,960,737 shares</w:t>
      </w:r>
    </w:p>
    <w:p>
      <w:pPr>
        <w:spacing w:after="0" w:line="44" w:lineRule="exact"/>
        <w:rPr>
          <w:sz w:val="20"/>
          <w:szCs w:val="20"/>
          <w:color w:val="auto"/>
        </w:rPr>
      </w:pPr>
    </w:p>
    <w:p>
      <w:pPr>
        <w:ind w:left="60"/>
        <w:spacing w:after="0" w:line="207" w:lineRule="exact"/>
        <w:tabs>
          <w:tab w:leader="none" w:pos="520" w:val="left"/>
          <w:tab w:leader="none" w:pos="99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540" w:right="5500" w:hanging="467"/>
        <w:spacing w:after="0" w:line="443" w:lineRule="auto"/>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5.7%</w:t>
      </w:r>
    </w:p>
    <w:p>
      <w:pPr>
        <w:spacing w:after="0" w:line="5" w:lineRule="exact"/>
        <w:rPr>
          <w:rFonts w:ascii="Arial" w:cs="Arial" w:eastAsia="Arial" w:hAnsi="Arial"/>
          <w:sz w:val="18"/>
          <w:szCs w:val="18"/>
          <w:b w:val="1"/>
          <w:bCs w:val="1"/>
          <w:color w:val="auto"/>
        </w:rPr>
      </w:pPr>
    </w:p>
    <w:p>
      <w:pPr>
        <w:ind w:left="540" w:hanging="472"/>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Page 20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132320" cy="5734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540" w:hanging="427"/>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Apollo Capital Management GP, LLC</w:t>
      </w:r>
    </w:p>
    <w:p>
      <w:pPr>
        <w:spacing w:after="0" w:line="77" w:lineRule="exact"/>
        <w:rPr>
          <w:sz w:val="20"/>
          <w:szCs w:val="20"/>
          <w:color w:val="auto"/>
        </w:rPr>
      </w:pPr>
    </w:p>
    <w:p>
      <w:pPr>
        <w:ind w:left="540" w:hanging="427"/>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9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540" w:hanging="427"/>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540" w:hanging="427"/>
        <w:spacing w:after="0"/>
        <w:tabs>
          <w:tab w:leader="none" w:pos="540"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72" w:lineRule="exact"/>
        <w:rPr>
          <w:rFonts w:ascii="Arial" w:cs="Arial" w:eastAsia="Arial" w:hAnsi="Arial"/>
          <w:sz w:val="18"/>
          <w:szCs w:val="18"/>
          <w:b w:val="1"/>
          <w:bCs w:val="1"/>
          <w:color w:val="auto"/>
        </w:rPr>
      </w:pPr>
    </w:p>
    <w:p>
      <w:pPr>
        <w:ind w:left="2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1,960,737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1,960,737 shares</w:t>
      </w:r>
    </w:p>
    <w:p>
      <w:pPr>
        <w:spacing w:after="0" w:line="77" w:lineRule="exact"/>
        <w:rPr>
          <w:sz w:val="20"/>
          <w:szCs w:val="20"/>
          <w:color w:val="auto"/>
        </w:rPr>
      </w:pPr>
    </w:p>
    <w:p>
      <w:pPr>
        <w:ind w:left="540" w:hanging="427"/>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1,960,737 shares</w:t>
      </w:r>
    </w:p>
    <w:p>
      <w:pPr>
        <w:spacing w:after="0" w:line="44" w:lineRule="exact"/>
        <w:rPr>
          <w:sz w:val="20"/>
          <w:szCs w:val="20"/>
          <w:color w:val="auto"/>
        </w:rPr>
      </w:pPr>
    </w:p>
    <w:p>
      <w:pPr>
        <w:ind w:left="60"/>
        <w:spacing w:after="0" w:line="207" w:lineRule="exact"/>
        <w:tabs>
          <w:tab w:leader="none" w:pos="520" w:val="left"/>
          <w:tab w:leader="none" w:pos="99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540" w:right="5500" w:hanging="467"/>
        <w:spacing w:after="0" w:line="443" w:lineRule="auto"/>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5.7%</w:t>
      </w:r>
    </w:p>
    <w:p>
      <w:pPr>
        <w:spacing w:after="0" w:line="5" w:lineRule="exact"/>
        <w:rPr>
          <w:rFonts w:ascii="Arial" w:cs="Arial" w:eastAsia="Arial" w:hAnsi="Arial"/>
          <w:sz w:val="18"/>
          <w:szCs w:val="18"/>
          <w:b w:val="1"/>
          <w:bCs w:val="1"/>
          <w:color w:val="auto"/>
        </w:rPr>
      </w:pPr>
    </w:p>
    <w:p>
      <w:pPr>
        <w:ind w:left="540" w:hanging="472"/>
        <w:spacing w:after="0"/>
        <w:tabs>
          <w:tab w:leader="none" w:pos="540"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Page 21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132320" cy="5734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540" w:hanging="427"/>
        <w:spacing w:after="0"/>
        <w:tabs>
          <w:tab w:leader="none" w:pos="54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Apollo Management Holdings, L.P.</w:t>
      </w:r>
    </w:p>
    <w:p>
      <w:pPr>
        <w:spacing w:after="0" w:line="77" w:lineRule="exact"/>
        <w:rPr>
          <w:sz w:val="20"/>
          <w:szCs w:val="20"/>
          <w:color w:val="auto"/>
        </w:rPr>
      </w:pPr>
    </w:p>
    <w:p>
      <w:pPr>
        <w:ind w:left="540" w:hanging="427"/>
        <w:spacing w:after="0"/>
        <w:tabs>
          <w:tab w:leader="none" w:pos="54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9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540" w:hanging="427"/>
        <w:spacing w:after="0"/>
        <w:tabs>
          <w:tab w:leader="none" w:pos="540" w:val="left"/>
        </w:tabs>
        <w:numPr>
          <w:ilvl w:val="0"/>
          <w:numId w:val="12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540" w:hanging="427"/>
        <w:spacing w:after="0"/>
        <w:tabs>
          <w:tab w:leader="none" w:pos="540" w:val="left"/>
        </w:tabs>
        <w:numPr>
          <w:ilvl w:val="0"/>
          <w:numId w:val="12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72" w:lineRule="exact"/>
        <w:rPr>
          <w:rFonts w:ascii="Arial" w:cs="Arial" w:eastAsia="Arial" w:hAnsi="Arial"/>
          <w:sz w:val="18"/>
          <w:szCs w:val="18"/>
          <w:b w:val="1"/>
          <w:bCs w:val="1"/>
          <w:color w:val="auto"/>
        </w:rPr>
      </w:pPr>
    </w:p>
    <w:p>
      <w:pPr>
        <w:ind w:left="2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1,960,737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1,960,737 shares</w:t>
      </w:r>
    </w:p>
    <w:p>
      <w:pPr>
        <w:spacing w:after="0" w:line="77" w:lineRule="exact"/>
        <w:rPr>
          <w:sz w:val="20"/>
          <w:szCs w:val="20"/>
          <w:color w:val="auto"/>
        </w:rPr>
      </w:pPr>
    </w:p>
    <w:p>
      <w:pPr>
        <w:ind w:left="540" w:hanging="427"/>
        <w:spacing w:after="0"/>
        <w:tabs>
          <w:tab w:leader="none" w:pos="540"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1,960,737 shares</w:t>
      </w:r>
    </w:p>
    <w:p>
      <w:pPr>
        <w:spacing w:after="0" w:line="44" w:lineRule="exact"/>
        <w:rPr>
          <w:sz w:val="20"/>
          <w:szCs w:val="20"/>
          <w:color w:val="auto"/>
        </w:rPr>
      </w:pPr>
    </w:p>
    <w:p>
      <w:pPr>
        <w:ind w:left="60"/>
        <w:spacing w:after="0" w:line="207" w:lineRule="exact"/>
        <w:tabs>
          <w:tab w:leader="none" w:pos="520" w:val="left"/>
          <w:tab w:leader="none" w:pos="99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540" w:right="5500" w:hanging="467"/>
        <w:spacing w:after="0" w:line="443" w:lineRule="auto"/>
        <w:tabs>
          <w:tab w:leader="none" w:pos="540" w:val="left"/>
        </w:tabs>
        <w:numPr>
          <w:ilvl w:val="0"/>
          <w:numId w:val="12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5.7%</w:t>
      </w:r>
    </w:p>
    <w:p>
      <w:pPr>
        <w:spacing w:after="0" w:line="5" w:lineRule="exact"/>
        <w:rPr>
          <w:rFonts w:ascii="Arial" w:cs="Arial" w:eastAsia="Arial" w:hAnsi="Arial"/>
          <w:sz w:val="18"/>
          <w:szCs w:val="18"/>
          <w:b w:val="1"/>
          <w:bCs w:val="1"/>
          <w:color w:val="auto"/>
        </w:rPr>
      </w:pPr>
    </w:p>
    <w:p>
      <w:pPr>
        <w:ind w:left="540" w:hanging="472"/>
        <w:spacing w:after="0"/>
        <w:tabs>
          <w:tab w:leader="none" w:pos="540" w:val="left"/>
        </w:tabs>
        <w:numPr>
          <w:ilvl w:val="0"/>
          <w:numId w:val="128"/>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PN</w:t>
      </w: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Page 22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726055" cy="222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26055" cy="222885"/>
                    </a:xfrm>
                    <a:prstGeom prst="rect">
                      <a:avLst/>
                    </a:prstGeom>
                    <a:noFill/>
                  </pic:spPr>
                </pic:pic>
              </a:graphicData>
            </a:graphic>
          </wp:anchor>
        </w:drawing>
        <w:t>CUSIP No. 18539C105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197485</wp:posOffset>
            </wp:positionV>
            <wp:extent cx="7132320" cy="5734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17" w:lineRule="exact"/>
        <w:rPr>
          <w:sz w:val="20"/>
          <w:szCs w:val="20"/>
          <w:color w:val="auto"/>
        </w:rPr>
      </w:pPr>
    </w:p>
    <w:p>
      <w:pPr>
        <w:ind w:left="540" w:hanging="427"/>
        <w:spacing w:after="0"/>
        <w:tabs>
          <w:tab w:leader="none" w:pos="540"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NAME OF REPORTING PERSONS</w:t>
      </w:r>
    </w:p>
    <w:p>
      <w:pPr>
        <w:spacing w:after="0" w:line="63"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Apollo Management Holdings GP, LLC</w:t>
      </w:r>
    </w:p>
    <w:p>
      <w:pPr>
        <w:spacing w:after="0" w:line="77" w:lineRule="exact"/>
        <w:rPr>
          <w:sz w:val="20"/>
          <w:szCs w:val="20"/>
          <w:color w:val="auto"/>
        </w:rPr>
      </w:pPr>
    </w:p>
    <w:p>
      <w:pPr>
        <w:ind w:left="540" w:hanging="427"/>
        <w:spacing w:after="0"/>
        <w:tabs>
          <w:tab w:leader="none" w:pos="540"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30" w:lineRule="exact"/>
        <w:rPr>
          <w:sz w:val="20"/>
          <w:szCs w:val="20"/>
          <w:color w:val="auto"/>
        </w:rPr>
      </w:pPr>
    </w:p>
    <w:p>
      <w:pPr>
        <w:ind w:left="99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76" w:lineRule="exact"/>
        <w:rPr>
          <w:sz w:val="20"/>
          <w:szCs w:val="20"/>
          <w:color w:val="auto"/>
        </w:rPr>
      </w:pPr>
    </w:p>
    <w:p>
      <w:pPr>
        <w:jc w:val="right"/>
        <w:ind w:righ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96" w:lineRule="exact"/>
        <w:rPr>
          <w:sz w:val="20"/>
          <w:szCs w:val="20"/>
          <w:color w:val="auto"/>
        </w:rPr>
      </w:pPr>
    </w:p>
    <w:p>
      <w:pPr>
        <w:ind w:left="540" w:hanging="427"/>
        <w:spacing w:after="0"/>
        <w:tabs>
          <w:tab w:leader="none" w:pos="540" w:val="left"/>
        </w:tabs>
        <w:numPr>
          <w:ilvl w:val="0"/>
          <w:numId w:val="131"/>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93" w:lineRule="exact"/>
        <w:rPr>
          <w:sz w:val="20"/>
          <w:szCs w:val="20"/>
          <w:color w:val="auto"/>
        </w:rPr>
      </w:pPr>
    </w:p>
    <w:p>
      <w:pPr>
        <w:ind w:left="540" w:hanging="427"/>
        <w:spacing w:after="0"/>
        <w:tabs>
          <w:tab w:leader="none" w:pos="540"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Delaware</w:t>
      </w:r>
    </w:p>
    <w:p>
      <w:pPr>
        <w:spacing w:after="0" w:line="72" w:lineRule="exact"/>
        <w:rPr>
          <w:rFonts w:ascii="Arial" w:cs="Arial" w:eastAsia="Arial" w:hAnsi="Arial"/>
          <w:sz w:val="18"/>
          <w:szCs w:val="18"/>
          <w:b w:val="1"/>
          <w:bCs w:val="1"/>
          <w:color w:val="auto"/>
        </w:rPr>
      </w:pPr>
    </w:p>
    <w:p>
      <w:pPr>
        <w:ind w:left="2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w:t>
      </w:r>
      <w:r>
        <w:rPr>
          <w:rFonts w:ascii="Arial" w:cs="Arial" w:eastAsia="Arial" w:hAnsi="Arial"/>
          <w:sz w:val="16"/>
          <w:szCs w:val="16"/>
          <w:color w:val="auto"/>
        </w:rPr>
        <w:t>SOLE VOTING POWER</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5"/>
              </w:rPr>
              <w:t>NUMBER OF SHARES</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6</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5"/>
        </w:trPr>
        <w:tc>
          <w:tcPr>
            <w:tcW w:w="19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00" w:type="dxa"/>
            <w:vAlign w:val="bottom"/>
          </w:tcPr>
          <w:p>
            <w:pPr>
              <w:jc w:val="center"/>
              <w:ind w:right="30"/>
              <w:spacing w:after="0"/>
              <w:rPr>
                <w:sz w:val="20"/>
                <w:szCs w:val="20"/>
                <w:color w:val="auto"/>
              </w:rPr>
            </w:pPr>
            <w:r>
              <w:rPr>
                <w:rFonts w:ascii="Arial" w:cs="Arial" w:eastAsia="Arial" w:hAnsi="Arial"/>
                <w:sz w:val="18"/>
                <w:szCs w:val="18"/>
                <w:color w:val="auto"/>
                <w:w w:val="99"/>
              </w:rPr>
              <w:t>BENEFICIALLY</w:t>
            </w:r>
          </w:p>
        </w:tc>
        <w:tc>
          <w:tcPr>
            <w:tcW w:w="500" w:type="dxa"/>
            <w:vAlign w:val="bottom"/>
          </w:tcPr>
          <w:p>
            <w:pPr>
              <w:spacing w:after="0"/>
              <w:rPr>
                <w:sz w:val="18"/>
                <w:szCs w:val="18"/>
                <w:color w:val="auto"/>
              </w:rPr>
            </w:pP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1,960,737 shares</w:t>
            </w:r>
          </w:p>
        </w:tc>
        <w:tc>
          <w:tcPr>
            <w:tcW w:w="0" w:type="dxa"/>
            <w:vAlign w:val="bottom"/>
          </w:tcPr>
          <w:p>
            <w:pPr>
              <w:spacing w:after="0"/>
              <w:rPr>
                <w:sz w:val="1"/>
                <w:szCs w:val="1"/>
                <w:color w:val="auto"/>
              </w:rPr>
            </w:pPr>
          </w:p>
        </w:tc>
      </w:tr>
      <w:tr>
        <w:trPr>
          <w:trHeight w:val="95"/>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7"/>
              </w:rPr>
              <w:t>OWNED BY EACH</w:t>
            </w:r>
          </w:p>
        </w:tc>
        <w:tc>
          <w:tcPr>
            <w:tcW w:w="500" w:type="dxa"/>
            <w:vAlign w:val="bottom"/>
          </w:tcPr>
          <w:p>
            <w:pPr>
              <w:spacing w:after="0"/>
              <w:rPr>
                <w:sz w:val="8"/>
                <w:szCs w:val="8"/>
                <w:color w:val="auto"/>
              </w:rPr>
            </w:pPr>
          </w:p>
        </w:tc>
        <w:tc>
          <w:tcPr>
            <w:tcW w:w="8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900" w:type="dxa"/>
            <w:vAlign w:val="bottom"/>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900" w:type="dxa"/>
            <w:vAlign w:val="bottom"/>
            <w:vMerge w:val="continue"/>
          </w:tcPr>
          <w:p>
            <w:pPr>
              <w:spacing w:after="0"/>
              <w:rPr>
                <w:sz w:val="6"/>
                <w:szCs w:val="6"/>
                <w:color w:val="auto"/>
              </w:rPr>
            </w:pPr>
          </w:p>
        </w:tc>
        <w:tc>
          <w:tcPr>
            <w:tcW w:w="5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w:t>
            </w:r>
          </w:p>
        </w:tc>
        <w:tc>
          <w:tcPr>
            <w:tcW w:w="8700" w:type="dxa"/>
            <w:vAlign w:val="bottom"/>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900" w:type="dxa"/>
            <w:vAlign w:val="bottom"/>
            <w:vMerge w:val="restart"/>
          </w:tcPr>
          <w:p>
            <w:pPr>
              <w:jc w:val="center"/>
              <w:ind w:right="30"/>
              <w:spacing w:after="0"/>
              <w:rPr>
                <w:sz w:val="20"/>
                <w:szCs w:val="20"/>
                <w:color w:val="auto"/>
              </w:rPr>
            </w:pPr>
            <w:r>
              <w:rPr>
                <w:rFonts w:ascii="Arial" w:cs="Arial" w:eastAsia="Arial" w:hAnsi="Arial"/>
                <w:sz w:val="18"/>
                <w:szCs w:val="18"/>
                <w:color w:val="auto"/>
                <w:w w:val="92"/>
              </w:rPr>
              <w:t>REPORTING PERSON</w:t>
            </w:r>
          </w:p>
        </w:tc>
        <w:tc>
          <w:tcPr>
            <w:tcW w:w="50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90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900" w:type="dxa"/>
            <w:vAlign w:val="bottom"/>
          </w:tcPr>
          <w:p>
            <w:pPr>
              <w:jc w:val="center"/>
              <w:ind w:right="50"/>
              <w:spacing w:after="0"/>
              <w:rPr>
                <w:sz w:val="20"/>
                <w:szCs w:val="20"/>
                <w:color w:val="auto"/>
              </w:rPr>
            </w:pPr>
            <w:r>
              <w:rPr>
                <w:rFonts w:ascii="Arial" w:cs="Arial" w:eastAsia="Arial" w:hAnsi="Arial"/>
                <w:sz w:val="18"/>
                <w:szCs w:val="18"/>
                <w:color w:val="auto"/>
              </w:rPr>
              <w:t>WITH:</w:t>
            </w:r>
          </w:p>
        </w:tc>
        <w:tc>
          <w:tcPr>
            <w:tcW w:w="50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9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90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8</w:t>
            </w:r>
          </w:p>
        </w:tc>
        <w:tc>
          <w:tcPr>
            <w:tcW w:w="870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1,960,737 shares</w:t>
      </w:r>
    </w:p>
    <w:p>
      <w:pPr>
        <w:spacing w:after="0" w:line="77" w:lineRule="exact"/>
        <w:rPr>
          <w:sz w:val="20"/>
          <w:szCs w:val="20"/>
          <w:color w:val="auto"/>
        </w:rPr>
      </w:pPr>
    </w:p>
    <w:p>
      <w:pPr>
        <w:ind w:left="540" w:hanging="427"/>
        <w:spacing w:after="0"/>
        <w:tabs>
          <w:tab w:leader="none" w:pos="540"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1,960,737 shares</w:t>
      </w:r>
    </w:p>
    <w:p>
      <w:pPr>
        <w:spacing w:after="0" w:line="44" w:lineRule="exact"/>
        <w:rPr>
          <w:sz w:val="20"/>
          <w:szCs w:val="20"/>
          <w:color w:val="auto"/>
        </w:rPr>
      </w:pPr>
    </w:p>
    <w:p>
      <w:pPr>
        <w:ind w:left="60"/>
        <w:spacing w:after="0" w:line="207" w:lineRule="exact"/>
        <w:tabs>
          <w:tab w:leader="none" w:pos="520" w:val="left"/>
          <w:tab w:leader="none" w:pos="99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Arial" w:cs="Arial" w:eastAsia="Arial" w:hAnsi="Arial"/>
          <w:sz w:val="13"/>
          <w:szCs w:val="13"/>
          <w:color w:val="auto"/>
        </w:rPr>
        <w:t>    </w:t>
      </w:r>
      <w:r>
        <w:rPr>
          <w:rFonts w:ascii="MS PGothic" w:cs="MS PGothic" w:eastAsia="MS PGothic" w:hAnsi="MS PGothic"/>
          <w:sz w:val="13"/>
          <w:szCs w:val="13"/>
          <w:color w:val="auto"/>
        </w:rPr>
        <w:t>☒</w:t>
      </w:r>
    </w:p>
    <w:p>
      <w:pPr>
        <w:spacing w:after="0" w:line="325" w:lineRule="exact"/>
        <w:rPr>
          <w:sz w:val="20"/>
          <w:szCs w:val="20"/>
          <w:color w:val="auto"/>
        </w:rPr>
      </w:pPr>
    </w:p>
    <w:p>
      <w:pPr>
        <w:ind w:left="540" w:right="5500" w:hanging="467"/>
        <w:spacing w:after="0" w:line="443" w:lineRule="auto"/>
        <w:tabs>
          <w:tab w:leader="none" w:pos="54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5.7%</w:t>
      </w:r>
    </w:p>
    <w:p>
      <w:pPr>
        <w:spacing w:after="0" w:line="5" w:lineRule="exact"/>
        <w:rPr>
          <w:rFonts w:ascii="Arial" w:cs="Arial" w:eastAsia="Arial" w:hAnsi="Arial"/>
          <w:sz w:val="18"/>
          <w:szCs w:val="18"/>
          <w:b w:val="1"/>
          <w:bCs w:val="1"/>
          <w:color w:val="auto"/>
        </w:rPr>
      </w:pPr>
    </w:p>
    <w:p>
      <w:pPr>
        <w:ind w:left="540" w:hanging="472"/>
        <w:spacing w:after="0"/>
        <w:tabs>
          <w:tab w:leader="none" w:pos="54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7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Page 23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460" w:top="972"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tabs>
          <w:tab w:leader="none" w:pos="64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6"/>
          <w:szCs w:val="16"/>
          <w:b w:val="1"/>
          <w:bCs w:val="1"/>
          <w:color w:val="auto"/>
        </w:rPr>
        <w:t>Name of Issuer</w:t>
      </w:r>
    </w:p>
    <w:p>
      <w:pPr>
        <w:spacing w:after="0" w:line="50" w:lineRule="exact"/>
        <w:rPr>
          <w:sz w:val="20"/>
          <w:szCs w:val="20"/>
          <w:color w:val="auto"/>
        </w:rPr>
      </w:pPr>
    </w:p>
    <w:p>
      <w:pPr>
        <w:sectPr>
          <w:pgSz w:w="11900" w:h="16838" w:orient="portrait"/>
          <w:cols w:equalWidth="0" w:num="2">
            <w:col w:w="580" w:space="720"/>
            <w:col w:w="9940"/>
          </w:cols>
          <w:pgMar w:left="320" w:top="904" w:right="339" w:bottom="1440" w:gutter="0" w:footer="0" w:header="0"/>
        </w:sectPr>
      </w:pPr>
    </w:p>
    <w:p>
      <w:pPr>
        <w:ind w:left="1960"/>
        <w:spacing w:after="0"/>
        <w:rPr>
          <w:sz w:val="20"/>
          <w:szCs w:val="20"/>
          <w:color w:val="auto"/>
        </w:rPr>
      </w:pPr>
      <w:r>
        <w:rPr>
          <w:rFonts w:ascii="Arial" w:cs="Arial" w:eastAsia="Arial" w:hAnsi="Arial"/>
          <w:sz w:val="18"/>
          <w:szCs w:val="18"/>
          <w:color w:val="auto"/>
        </w:rPr>
        <w:t>Clearway Energy, Inc.</w:t>
      </w:r>
    </w:p>
    <w:p>
      <w:pPr>
        <w:spacing w:after="0" w:line="20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5"/>
          <w:szCs w:val="15"/>
          <w:b w:val="1"/>
          <w:bCs w:val="1"/>
          <w:color w:val="auto"/>
        </w:rPr>
        <w:t>(b)</w:t>
      </w:r>
      <w:r>
        <w:rPr>
          <w:sz w:val="20"/>
          <w:szCs w:val="20"/>
          <w:color w:val="auto"/>
        </w:rPr>
        <w:tab/>
      </w:r>
      <w:r>
        <w:rPr>
          <w:rFonts w:ascii="Arial" w:cs="Arial" w:eastAsia="Arial" w:hAnsi="Arial"/>
          <w:sz w:val="15"/>
          <w:szCs w:val="15"/>
          <w:b w:val="1"/>
          <w:bCs w:val="1"/>
          <w:color w:val="auto"/>
        </w:rPr>
        <w:t>Address of Issuer’s Principal Executive Offices</w:t>
      </w:r>
    </w:p>
    <w:p>
      <w:pPr>
        <w:spacing w:after="0" w:line="6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804 Carnegie Center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Princeton, New Jersey 08540</w:t>
      </w:r>
    </w:p>
    <w:p>
      <w:pPr>
        <w:sectPr>
          <w:pgSz w:w="11900" w:h="16838" w:orient="portrait"/>
          <w:cols w:equalWidth="0" w:num="1">
            <w:col w:w="11240"/>
          </w:cols>
          <w:pgMar w:left="320" w:top="904" w:right="3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b w:val="1"/>
          <w:bCs w:val="1"/>
          <w:color w:val="auto"/>
        </w:rPr>
        <w:t>Name of Person Filing</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is filed by (i) Apollo Atlas Master Fund, LLC (“Atlas”), (ii) Apollo Atlas Management, LLC (“Atlas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Management”), (iii) Apollo PPF Credit Strategies, LLC (“PPF Credit Strategies”), (iv) Apollo Credit Strategies Master Fund</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Ltd. (“Credit Strategies”), (v) Apollo ST Fund Management LLC (“ST Management”), (vi) Apollo ST Operating LP (“ST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Operating”), (vii) Apollo ST Capital LLC (“ST Capital”), (viii) ST Management Holdings, LLC (“ST Management Holdings”),</w:t>
      </w:r>
    </w:p>
    <w:p>
      <w:pPr>
        <w:spacing w:after="0" w:line="21"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jc w:val="both"/>
        <w:ind w:left="1960" w:hanging="8"/>
        <w:spacing w:after="0" w:line="251" w:lineRule="auto"/>
        <w:tabs>
          <w:tab w:leader="none" w:pos="225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AP Kent Credit Master Fund, L.P. (“Kent Credit”), (x) AP Kent Management LLC (“Kent Management”), (xi) Apollo Credit Management, LLC (“ACM LLC”), (xii) Apollo Capital Credit Management, LLC (“ACCM LLC”), (xiii) Apollo SA Management, LLC (“SA Management”), (xiv) Apollo TR Opportunistic Ltd. (“TR Opportunistic”), (xv) Apollo Total Return Master Fund LP (“TR Master Fund”), (xvi) Apollo Total Return Management LLC (“TR Management”), (xvii) Apollo Total Return Master Fund Enhanced LP (“TR Enhanced”), (xviii) Apollo Total Return Enhanced Management LLC (“TR Enhanced Management”), (xix) Apollo Capital Management, L.P. (“Capital Management”), (xx) Apollo Capital Management GP, LLC (“Capital Management GP”), (xxi) Apollo Management Holdings, L.P. (“Management Holdings”), and (xxii) Apollo Management Holdings GP, LLC (“Management Holdings GP”). The foregoing are collectively referred to herein as the “Reporting Persons.”</w:t>
      </w:r>
    </w:p>
    <w:p>
      <w:pPr>
        <w:spacing w:after="0" w:line="197" w:lineRule="exact"/>
        <w:rPr>
          <w:sz w:val="20"/>
          <w:szCs w:val="20"/>
          <w:color w:val="auto"/>
        </w:rPr>
      </w:pPr>
    </w:p>
    <w:p>
      <w:pPr>
        <w:jc w:val="both"/>
        <w:ind w:left="1960"/>
        <w:spacing w:after="0" w:line="277" w:lineRule="auto"/>
        <w:rPr>
          <w:sz w:val="20"/>
          <w:szCs w:val="20"/>
          <w:color w:val="auto"/>
        </w:rPr>
      </w:pPr>
      <w:r>
        <w:rPr>
          <w:rFonts w:ascii="Arial" w:cs="Arial" w:eastAsia="Arial" w:hAnsi="Arial"/>
          <w:sz w:val="18"/>
          <w:szCs w:val="18"/>
          <w:color w:val="auto"/>
        </w:rPr>
        <w:t>Atlas, PPF Credit Strategies, Credit Strategies, Kent Credit and TR Opportunistic each hold shares of Common Stock of the Issuer.</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Atlas Management serves as the investment manager of Atlas.</w:t>
      </w:r>
    </w:p>
    <w:p>
      <w:pPr>
        <w:spacing w:after="0" w:line="225" w:lineRule="exact"/>
        <w:rPr>
          <w:sz w:val="20"/>
          <w:szCs w:val="20"/>
          <w:color w:val="auto"/>
        </w:rPr>
      </w:pPr>
    </w:p>
    <w:p>
      <w:pPr>
        <w:jc w:val="both"/>
        <w:ind w:left="1960" w:right="20"/>
        <w:spacing w:after="0" w:line="311" w:lineRule="auto"/>
        <w:rPr>
          <w:sz w:val="20"/>
          <w:szCs w:val="20"/>
          <w:color w:val="auto"/>
        </w:rPr>
      </w:pPr>
      <w:r>
        <w:rPr>
          <w:rFonts w:ascii="Arial" w:cs="Arial" w:eastAsia="Arial" w:hAnsi="Arial"/>
          <w:sz w:val="16"/>
          <w:szCs w:val="16"/>
          <w:color w:val="auto"/>
        </w:rPr>
        <w:t>Apollo PPF Credit Strategies Management, LLC serves as the investment manager of PPF Credit Strategies. ST Management serves as the investment manager for Credit Strategies. ST Operating is the sole member of ST Management. The general partner of ST Operating is ST Capital. ST Management Holdings is the sole member of ST Capital.</w:t>
      </w:r>
    </w:p>
    <w:p>
      <w:pPr>
        <w:spacing w:after="0" w:line="149" w:lineRule="exact"/>
        <w:rPr>
          <w:sz w:val="20"/>
          <w:szCs w:val="20"/>
          <w:color w:val="auto"/>
        </w:rPr>
      </w:pPr>
    </w:p>
    <w:p>
      <w:pPr>
        <w:jc w:val="both"/>
        <w:ind w:left="1960" w:right="20"/>
        <w:spacing w:after="0" w:line="277" w:lineRule="auto"/>
        <w:rPr>
          <w:sz w:val="20"/>
          <w:szCs w:val="20"/>
          <w:color w:val="auto"/>
        </w:rPr>
      </w:pPr>
      <w:r>
        <w:rPr>
          <w:rFonts w:ascii="Arial" w:cs="Arial" w:eastAsia="Arial" w:hAnsi="Arial"/>
          <w:sz w:val="18"/>
          <w:szCs w:val="18"/>
          <w:color w:val="auto"/>
        </w:rPr>
        <w:t>Kent Management serves as the investment manager of Kent Credit. PPF Management serves as the investment management of PPF Credit Strategies.</w:t>
      </w:r>
    </w:p>
    <w:p>
      <w:pPr>
        <w:spacing w:after="0" w:line="170" w:lineRule="exact"/>
        <w:rPr>
          <w:sz w:val="20"/>
          <w:szCs w:val="20"/>
          <w:color w:val="auto"/>
        </w:rPr>
      </w:pPr>
    </w:p>
    <w:p>
      <w:pPr>
        <w:jc w:val="both"/>
        <w:ind w:left="1960"/>
        <w:spacing w:after="0" w:line="308" w:lineRule="auto"/>
        <w:rPr>
          <w:sz w:val="20"/>
          <w:szCs w:val="20"/>
          <w:color w:val="auto"/>
        </w:rPr>
      </w:pPr>
      <w:r>
        <w:rPr>
          <w:rFonts w:ascii="Arial" w:cs="Arial" w:eastAsia="Arial" w:hAnsi="Arial"/>
          <w:sz w:val="17"/>
          <w:szCs w:val="17"/>
          <w:color w:val="auto"/>
        </w:rPr>
        <w:t>TR Master Fund and TR Enhanced are the shareholders of TR Opportunistic. TR Management serves as the investment manager for TR Master Fund and TR Enhanced Management serves as the investment manager for TR Enhanced.</w:t>
      </w:r>
    </w:p>
    <w:p>
      <w:pPr>
        <w:spacing w:after="0" w:line="146" w:lineRule="exact"/>
        <w:rPr>
          <w:sz w:val="20"/>
          <w:szCs w:val="20"/>
          <w:color w:val="auto"/>
        </w:rPr>
      </w:pPr>
    </w:p>
    <w:p>
      <w:pPr>
        <w:jc w:val="both"/>
        <w:ind w:left="1960" w:right="20"/>
        <w:spacing w:after="0" w:line="263" w:lineRule="auto"/>
        <w:rPr>
          <w:sz w:val="20"/>
          <w:szCs w:val="20"/>
          <w:color w:val="auto"/>
        </w:rPr>
      </w:pPr>
      <w:r>
        <w:rPr>
          <w:rFonts w:ascii="Arial" w:cs="Arial" w:eastAsia="Arial" w:hAnsi="Arial"/>
          <w:sz w:val="18"/>
          <w:szCs w:val="18"/>
          <w:color w:val="auto"/>
        </w:rPr>
        <w:t>ACM LLC provides investment management services for Franklin K2 Long Short Credit Fund (“Franklin K2”). ACCM LLC is the sole member of ACM LLC. SA Management provides investment management services for Franklin Templeton Investment Funds (“FTIF Franklin”) and Franklin Alternative Strategies Fund (“FASF Franklin”).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4" w:name="page25"/>
    <w:bookmarkEnd w:id="24"/>
    <w:p>
      <w:pPr>
        <w:jc w:val="both"/>
        <w:ind w:left="1960"/>
        <w:spacing w:after="0" w:line="296" w:lineRule="auto"/>
        <w:rPr>
          <w:sz w:val="20"/>
          <w:szCs w:val="20"/>
          <w:color w:val="auto"/>
        </w:rPr>
      </w:pPr>
      <w:r>
        <w:rPr>
          <w:rFonts w:ascii="Arial" w:cs="Arial" w:eastAsia="Arial" w:hAnsi="Arial"/>
          <w:sz w:val="16"/>
          <w:szCs w:val="16"/>
          <w:color w:val="auto"/>
        </w:rPr>
        <w:t>Capital Management serves as the sole member of Atlas Management, Kent Management, ACCM LLC and SA Management, and the sole member and manager of ST Management Holdings, TR Management and TR Enhanced Management, and provides investment management services for K2 Apollo Credit Master Fund Ltd (“K2 Apollo”). Capital Management GP serves as the general partner of Capital Management. Management Holdings serves as the sole member and manager of Capital Management GP, and Management Holdings GP serves as the general partner of Management Holdings.</w:t>
      </w:r>
    </w:p>
    <w:p>
      <w:pPr>
        <w:spacing w:after="0" w:line="157" w:lineRule="exact"/>
        <w:rPr>
          <w:sz w:val="20"/>
          <w:szCs w:val="20"/>
          <w:color w:val="auto"/>
        </w:rPr>
      </w:pPr>
    </w:p>
    <w:p>
      <w:pPr>
        <w:ind w:left="1960" w:hanging="656"/>
        <w:spacing w:after="0"/>
        <w:tabs>
          <w:tab w:leader="none" w:pos="19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7" w:lineRule="exact"/>
        <w:rPr>
          <w:rFonts w:ascii="Arial" w:cs="Arial" w:eastAsia="Arial" w:hAnsi="Arial"/>
          <w:sz w:val="18"/>
          <w:szCs w:val="18"/>
          <w:b w:val="1"/>
          <w:bCs w:val="1"/>
          <w:color w:val="auto"/>
        </w:rPr>
      </w:pPr>
    </w:p>
    <w:p>
      <w:pPr>
        <w:jc w:val="both"/>
        <w:ind w:left="19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address of the principal business office of each of Credit Strategies, TR Management, TR Opportunistic, TR Master Fund and TR Enhanced is c/o Walkers Corporate Limited, Cayman Corporate Centre, 27 Hospital Road, George Town, Grand Cayman, KY-9008, Cayman Islands.</w:t>
      </w:r>
    </w:p>
    <w:p>
      <w:pPr>
        <w:spacing w:after="0" w:line="189" w:lineRule="exact"/>
        <w:rPr>
          <w:rFonts w:ascii="Arial" w:cs="Arial" w:eastAsia="Arial" w:hAnsi="Arial"/>
          <w:sz w:val="18"/>
          <w:szCs w:val="18"/>
          <w:b w:val="1"/>
          <w:bCs w:val="1"/>
          <w:color w:val="auto"/>
        </w:rPr>
      </w:pPr>
    </w:p>
    <w:p>
      <w:pPr>
        <w:ind w:left="19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address of the principal business office of each of PPF Credit Strategies, Kent Credit and Atlas is One Manhattanville Road, Suite 201, Purchase, New York 10577.</w:t>
      </w:r>
    </w:p>
    <w:p>
      <w:pPr>
        <w:spacing w:after="0" w:line="170" w:lineRule="exact"/>
        <w:rPr>
          <w:rFonts w:ascii="Arial" w:cs="Arial" w:eastAsia="Arial" w:hAnsi="Arial"/>
          <w:sz w:val="18"/>
          <w:szCs w:val="18"/>
          <w:b w:val="1"/>
          <w:bCs w:val="1"/>
          <w:color w:val="auto"/>
        </w:rPr>
      </w:pPr>
    </w:p>
    <w:p>
      <w:pPr>
        <w:jc w:val="both"/>
        <w:ind w:left="1960"/>
        <w:spacing w:after="0" w:line="231" w:lineRule="auto"/>
        <w:rPr>
          <w:rFonts w:ascii="Arial" w:cs="Arial" w:eastAsia="Arial" w:hAnsi="Arial"/>
          <w:sz w:val="18"/>
          <w:szCs w:val="18"/>
          <w:b w:val="1"/>
          <w:bCs w:val="1"/>
          <w:color w:val="auto"/>
        </w:rPr>
      </w:pPr>
      <w:r>
        <w:rPr>
          <w:rFonts w:ascii="Arial" w:cs="Arial" w:eastAsia="Arial" w:hAnsi="Arial"/>
          <w:sz w:val="18"/>
          <w:szCs w:val="18"/>
          <w:color w:val="auto"/>
        </w:rPr>
        <w:t>The address of the principal business office of each of ST Management, ST Operating, ST Capital, ST Management Holdings, Kent Management, Atlas Management, TR Enhanced Management, ACM LLC, ACCM LLC, SA Management, Capital Management, Capital Management GP, Management Holdings and Management Holdings GP is 9 W. 57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43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 New York, New York 10019.</w:t>
      </w:r>
    </w:p>
    <w:p>
      <w:pPr>
        <w:spacing w:after="0" w:line="197" w:lineRule="exact"/>
        <w:rPr>
          <w:rFonts w:ascii="Arial" w:cs="Arial" w:eastAsia="Arial" w:hAnsi="Arial"/>
          <w:sz w:val="18"/>
          <w:szCs w:val="18"/>
          <w:b w:val="1"/>
          <w:bCs w:val="1"/>
          <w:color w:val="auto"/>
        </w:rPr>
      </w:pPr>
    </w:p>
    <w:p>
      <w:pPr>
        <w:ind w:left="1960" w:hanging="656"/>
        <w:spacing w:after="0"/>
        <w:tabs>
          <w:tab w:leader="none" w:pos="19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7" w:lineRule="exact"/>
        <w:rPr>
          <w:rFonts w:ascii="Arial" w:cs="Arial" w:eastAsia="Arial" w:hAnsi="Arial"/>
          <w:sz w:val="18"/>
          <w:szCs w:val="18"/>
          <w:b w:val="1"/>
          <w:bCs w:val="1"/>
          <w:color w:val="auto"/>
        </w:rPr>
      </w:pPr>
    </w:p>
    <w:p>
      <w:pPr>
        <w:jc w:val="both"/>
        <w:ind w:left="19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Credit Strategies, ST Management Holdings and TR Opportunistic are exempted companies incorporated in the Cayman Islands with limited liability. ST Operating, Capital Management and Management Holdings are each Delaware limited partnerships. Kent Credit, Atlas, TR Master Fund and TR Enhanced are each exempted limited partnerships registered in the Cayman Islands. PPF Credit Strategies, ST Management, ST Capital, TR Management, TR Enhanced Management, ACM LLC, ACCM LLC, SA Management, Kent Management, Atlas Management, Capital Management GP, and Management Holdings GP are each Delaware limited liability companies.</w:t>
      </w:r>
    </w:p>
    <w:p>
      <w:pPr>
        <w:spacing w:after="0" w:line="174" w:lineRule="exact"/>
        <w:rPr>
          <w:rFonts w:ascii="Arial" w:cs="Arial" w:eastAsia="Arial" w:hAnsi="Arial"/>
          <w:sz w:val="18"/>
          <w:szCs w:val="18"/>
          <w:b w:val="1"/>
          <w:bCs w:val="1"/>
          <w:color w:val="auto"/>
        </w:rPr>
      </w:pPr>
    </w:p>
    <w:p>
      <w:pPr>
        <w:ind w:left="1960" w:hanging="656"/>
        <w:spacing w:after="0"/>
        <w:tabs>
          <w:tab w:leader="none" w:pos="19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7" w:lineRule="exact"/>
        <w:rPr>
          <w:rFonts w:ascii="Arial" w:cs="Arial" w:eastAsia="Arial" w:hAnsi="Arial"/>
          <w:sz w:val="18"/>
          <w:szCs w:val="18"/>
          <w:b w:val="1"/>
          <w:bCs w:val="1"/>
          <w:color w:val="auto"/>
        </w:rPr>
      </w:pPr>
    </w:p>
    <w:p>
      <w:pPr>
        <w:ind w:left="1960"/>
        <w:spacing w:after="0"/>
        <w:rPr>
          <w:rFonts w:ascii="Arial" w:cs="Arial" w:eastAsia="Arial" w:hAnsi="Arial"/>
          <w:sz w:val="18"/>
          <w:szCs w:val="18"/>
          <w:b w:val="1"/>
          <w:bCs w:val="1"/>
          <w:color w:val="auto"/>
        </w:rPr>
      </w:pPr>
      <w:r>
        <w:rPr>
          <w:rFonts w:ascii="Arial" w:cs="Arial" w:eastAsia="Arial" w:hAnsi="Arial"/>
          <w:sz w:val="18"/>
          <w:szCs w:val="18"/>
          <w:color w:val="auto"/>
        </w:rPr>
        <w:t>Class A Common Stock, par value $0.01 per share (the “Common Stock”)</w:t>
      </w:r>
    </w:p>
    <w:p>
      <w:pPr>
        <w:spacing w:after="0" w:line="206" w:lineRule="exact"/>
        <w:rPr>
          <w:rFonts w:ascii="Arial" w:cs="Arial" w:eastAsia="Arial" w:hAnsi="Arial"/>
          <w:sz w:val="18"/>
          <w:szCs w:val="18"/>
          <w:b w:val="1"/>
          <w:bCs w:val="1"/>
          <w:color w:val="auto"/>
        </w:rPr>
      </w:pPr>
    </w:p>
    <w:p>
      <w:pPr>
        <w:ind w:left="1960" w:right="8060" w:hanging="656"/>
        <w:spacing w:after="0" w:line="312" w:lineRule="auto"/>
        <w:tabs>
          <w:tab w:leader="none" w:pos="1960" w:val="left"/>
        </w:tabs>
        <w:numPr>
          <w:ilvl w:val="0"/>
          <w:numId w:val="1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18539C105</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25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 w:name="page26"/>
    <w:bookmarkEnd w:id="25"/>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p>
      <w:pPr>
        <w:ind w:left="1960" w:hanging="656"/>
        <w:spacing w:after="0"/>
        <w:tabs>
          <w:tab w:leader="none" w:pos="19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243"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Atlas</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167,697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Atlas Management</w:t>
            </w:r>
          </w:p>
        </w:tc>
        <w:tc>
          <w:tcPr>
            <w:tcW w:w="3000" w:type="dxa"/>
            <w:vAlign w:val="bottom"/>
          </w:tcPr>
          <w:p>
            <w:pPr>
              <w:jc w:val="right"/>
              <w:spacing w:after="0"/>
              <w:rPr>
                <w:sz w:val="20"/>
                <w:szCs w:val="20"/>
                <w:color w:val="auto"/>
              </w:rPr>
            </w:pPr>
            <w:r>
              <w:rPr>
                <w:rFonts w:ascii="Arial" w:cs="Arial" w:eastAsia="Arial" w:hAnsi="Arial"/>
                <w:sz w:val="18"/>
                <w:szCs w:val="18"/>
                <w:color w:val="auto"/>
              </w:rPr>
              <w:t>167,697</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PPF Credit Strategies</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Credit Strategies</w:t>
            </w:r>
          </w:p>
        </w:tc>
        <w:tc>
          <w:tcPr>
            <w:tcW w:w="3000" w:type="dxa"/>
            <w:vAlign w:val="bottom"/>
          </w:tcPr>
          <w:p>
            <w:pPr>
              <w:jc w:val="right"/>
              <w:spacing w:after="0"/>
              <w:rPr>
                <w:sz w:val="20"/>
                <w:szCs w:val="20"/>
                <w:color w:val="auto"/>
              </w:rPr>
            </w:pPr>
            <w:r>
              <w:rPr>
                <w:rFonts w:ascii="Arial" w:cs="Arial" w:eastAsia="Arial" w:hAnsi="Arial"/>
                <w:sz w:val="18"/>
                <w:szCs w:val="18"/>
                <w:color w:val="auto"/>
              </w:rPr>
              <w:t>1,375,935</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 Management</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1,375,935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ST Operating</w:t>
            </w:r>
          </w:p>
        </w:tc>
        <w:tc>
          <w:tcPr>
            <w:tcW w:w="3000" w:type="dxa"/>
            <w:vAlign w:val="bottom"/>
          </w:tcPr>
          <w:p>
            <w:pPr>
              <w:jc w:val="right"/>
              <w:spacing w:after="0"/>
              <w:rPr>
                <w:sz w:val="20"/>
                <w:szCs w:val="20"/>
                <w:color w:val="auto"/>
              </w:rPr>
            </w:pPr>
            <w:r>
              <w:rPr>
                <w:rFonts w:ascii="Arial" w:cs="Arial" w:eastAsia="Arial" w:hAnsi="Arial"/>
                <w:sz w:val="18"/>
                <w:szCs w:val="18"/>
                <w:color w:val="auto"/>
              </w:rPr>
              <w:t>1,375,935</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 Capital</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1,375,935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ST Management Holdings</w:t>
            </w:r>
          </w:p>
        </w:tc>
        <w:tc>
          <w:tcPr>
            <w:tcW w:w="3000" w:type="dxa"/>
            <w:vAlign w:val="bottom"/>
          </w:tcPr>
          <w:p>
            <w:pPr>
              <w:jc w:val="right"/>
              <w:spacing w:after="0"/>
              <w:rPr>
                <w:sz w:val="20"/>
                <w:szCs w:val="20"/>
                <w:color w:val="auto"/>
              </w:rPr>
            </w:pPr>
            <w:r>
              <w:rPr>
                <w:rFonts w:ascii="Arial" w:cs="Arial" w:eastAsia="Arial" w:hAnsi="Arial"/>
                <w:sz w:val="18"/>
                <w:szCs w:val="18"/>
                <w:color w:val="auto"/>
              </w:rPr>
              <w:t>1,375,935</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Kent Credit</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10,275</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Kent Management</w:t>
            </w:r>
          </w:p>
        </w:tc>
        <w:tc>
          <w:tcPr>
            <w:tcW w:w="3000" w:type="dxa"/>
            <w:vAlign w:val="bottom"/>
          </w:tcPr>
          <w:p>
            <w:pPr>
              <w:jc w:val="right"/>
              <w:spacing w:after="0"/>
              <w:rPr>
                <w:sz w:val="20"/>
                <w:szCs w:val="20"/>
                <w:color w:val="auto"/>
              </w:rPr>
            </w:pPr>
            <w:r>
              <w:rPr>
                <w:rFonts w:ascii="Arial" w:cs="Arial" w:eastAsia="Arial" w:hAnsi="Arial"/>
                <w:sz w:val="18"/>
                <w:szCs w:val="18"/>
                <w:color w:val="auto"/>
              </w:rPr>
              <w:t>10,275</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TR Opportunistic</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TR Master Fund</w:t>
            </w:r>
          </w:p>
        </w:tc>
        <w:tc>
          <w:tcPr>
            <w:tcW w:w="3000" w:type="dxa"/>
            <w:vAlign w:val="bottom"/>
          </w:tcPr>
          <w:p>
            <w:pPr>
              <w:jc w:val="right"/>
              <w:spacing w:after="0"/>
              <w:rPr>
                <w:sz w:val="20"/>
                <w:szCs w:val="20"/>
                <w:color w:val="auto"/>
              </w:rPr>
            </w:pPr>
            <w:r>
              <w:rPr>
                <w:rFonts w:ascii="Arial" w:cs="Arial" w:eastAsia="Arial" w:hAnsi="Arial"/>
                <w:sz w:val="18"/>
                <w:szCs w:val="18"/>
                <w:color w:val="auto"/>
              </w:rPr>
              <w:t>120,222</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TR Management</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TR Enhanced</w:t>
            </w:r>
          </w:p>
        </w:tc>
        <w:tc>
          <w:tcPr>
            <w:tcW w:w="3000" w:type="dxa"/>
            <w:vAlign w:val="bottom"/>
          </w:tcPr>
          <w:p>
            <w:pPr>
              <w:jc w:val="right"/>
              <w:spacing w:after="0"/>
              <w:rPr>
                <w:sz w:val="20"/>
                <w:szCs w:val="20"/>
                <w:color w:val="auto"/>
              </w:rPr>
            </w:pPr>
            <w:r>
              <w:rPr>
                <w:rFonts w:ascii="Arial" w:cs="Arial" w:eastAsia="Arial" w:hAnsi="Arial"/>
                <w:sz w:val="18"/>
                <w:szCs w:val="18"/>
                <w:color w:val="auto"/>
              </w:rPr>
              <w:t>120,222</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TR Enhanced Management</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ACM LLC</w:t>
            </w:r>
          </w:p>
        </w:tc>
        <w:tc>
          <w:tcPr>
            <w:tcW w:w="3000" w:type="dxa"/>
            <w:vAlign w:val="bottom"/>
          </w:tcPr>
          <w:p>
            <w:pPr>
              <w:jc w:val="right"/>
              <w:spacing w:after="0"/>
              <w:rPr>
                <w:sz w:val="20"/>
                <w:szCs w:val="20"/>
                <w:color w:val="auto"/>
              </w:rPr>
            </w:pPr>
            <w:r>
              <w:rPr>
                <w:rFonts w:ascii="Arial" w:cs="Arial" w:eastAsia="Arial" w:hAnsi="Arial"/>
                <w:sz w:val="18"/>
                <w:szCs w:val="18"/>
                <w:color w:val="auto"/>
              </w:rPr>
              <w:t>7,013</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ACCM LLC</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SA Management</w:t>
            </w:r>
          </w:p>
        </w:tc>
        <w:tc>
          <w:tcPr>
            <w:tcW w:w="3000" w:type="dxa"/>
            <w:vAlign w:val="bottom"/>
          </w:tcPr>
          <w:p>
            <w:pPr>
              <w:jc w:val="right"/>
              <w:spacing w:after="0"/>
              <w:rPr>
                <w:sz w:val="20"/>
                <w:szCs w:val="20"/>
                <w:color w:val="auto"/>
              </w:rPr>
            </w:pPr>
            <w:r>
              <w:rPr>
                <w:rFonts w:ascii="Arial" w:cs="Arial" w:eastAsia="Arial" w:hAnsi="Arial"/>
                <w:sz w:val="18"/>
                <w:szCs w:val="18"/>
                <w:color w:val="auto"/>
              </w:rPr>
              <w:t>19,210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1,960,737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Capital Management GP</w:t>
            </w:r>
          </w:p>
        </w:tc>
        <w:tc>
          <w:tcPr>
            <w:tcW w:w="3000" w:type="dxa"/>
            <w:vAlign w:val="bottom"/>
          </w:tcPr>
          <w:p>
            <w:pPr>
              <w:jc w:val="right"/>
              <w:spacing w:after="0"/>
              <w:rPr>
                <w:sz w:val="20"/>
                <w:szCs w:val="20"/>
                <w:color w:val="auto"/>
              </w:rPr>
            </w:pPr>
            <w:r>
              <w:rPr>
                <w:rFonts w:ascii="Arial" w:cs="Arial" w:eastAsia="Arial" w:hAnsi="Arial"/>
                <w:sz w:val="18"/>
                <w:szCs w:val="18"/>
                <w:color w:val="auto"/>
              </w:rPr>
              <w:t>1,960,737</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1,960,737</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Management Holdings GP</w:t>
            </w:r>
          </w:p>
        </w:tc>
        <w:tc>
          <w:tcPr>
            <w:tcW w:w="3000" w:type="dxa"/>
            <w:vAlign w:val="bottom"/>
          </w:tcPr>
          <w:p>
            <w:pPr>
              <w:jc w:val="right"/>
              <w:spacing w:after="0"/>
              <w:rPr>
                <w:sz w:val="20"/>
                <w:szCs w:val="20"/>
                <w:color w:val="auto"/>
              </w:rPr>
            </w:pPr>
            <w:r>
              <w:rPr>
                <w:rFonts w:ascii="Arial" w:cs="Arial" w:eastAsia="Arial" w:hAnsi="Arial"/>
                <w:sz w:val="18"/>
                <w:szCs w:val="18"/>
                <w:color w:val="auto"/>
              </w:rPr>
              <w:t>1,960,737</w:t>
            </w:r>
          </w:p>
        </w:tc>
      </w:tr>
    </w:tbl>
    <w:p>
      <w:pPr>
        <w:spacing w:after="0" w:line="187"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The number of shares of Common Stock reported as beneficially owned in this Schedule 13G is as of December 31, 2022.</w:t>
      </w:r>
    </w:p>
    <w:p>
      <w:pPr>
        <w:spacing w:after="0" w:line="237" w:lineRule="exact"/>
        <w:rPr>
          <w:sz w:val="20"/>
          <w:szCs w:val="20"/>
          <w:color w:val="auto"/>
        </w:rPr>
      </w:pPr>
    </w:p>
    <w:p>
      <w:pPr>
        <w:jc w:val="both"/>
        <w:ind w:left="1960"/>
        <w:spacing w:after="0" w:line="277" w:lineRule="auto"/>
        <w:rPr>
          <w:sz w:val="20"/>
          <w:szCs w:val="20"/>
          <w:color w:val="auto"/>
        </w:rPr>
      </w:pPr>
      <w:r>
        <w:rPr>
          <w:rFonts w:ascii="Arial" w:cs="Arial" w:eastAsia="Arial" w:hAnsi="Arial"/>
          <w:sz w:val="18"/>
          <w:szCs w:val="18"/>
          <w:color w:val="auto"/>
        </w:rPr>
        <w:t>The number of shares of Common Stock reported as beneficially owned by ACM LLC and ACCM LLC are held by Franklin K2, for which ACM LLC has the authority to vote and to make investment decisions.</w:t>
      </w:r>
    </w:p>
    <w:p>
      <w:pPr>
        <w:spacing w:after="0" w:line="170" w:lineRule="exact"/>
        <w:rPr>
          <w:sz w:val="20"/>
          <w:szCs w:val="20"/>
          <w:color w:val="auto"/>
        </w:rPr>
      </w:pPr>
    </w:p>
    <w:p>
      <w:pPr>
        <w:jc w:val="both"/>
        <w:ind w:left="1960"/>
        <w:spacing w:after="0" w:line="277" w:lineRule="auto"/>
        <w:rPr>
          <w:sz w:val="20"/>
          <w:szCs w:val="20"/>
          <w:color w:val="auto"/>
        </w:rPr>
      </w:pPr>
      <w:r>
        <w:rPr>
          <w:rFonts w:ascii="Arial" w:cs="Arial" w:eastAsia="Arial" w:hAnsi="Arial"/>
          <w:sz w:val="18"/>
          <w:szCs w:val="18"/>
          <w:color w:val="auto"/>
        </w:rPr>
        <w:t>The number of shares of Common Stock reported as beneficially owned by SA Management are held by FTIF Franklin and FASF Franklin, for which SA Management has the authority to vote and to make investment decisions.</w:t>
      </w:r>
    </w:p>
    <w:p>
      <w:pPr>
        <w:spacing w:after="0" w:line="170" w:lineRule="exact"/>
        <w:rPr>
          <w:sz w:val="20"/>
          <w:szCs w:val="20"/>
          <w:color w:val="auto"/>
        </w:rPr>
      </w:pPr>
    </w:p>
    <w:p>
      <w:pPr>
        <w:jc w:val="both"/>
        <w:ind w:left="1960"/>
        <w:spacing w:after="0" w:line="342" w:lineRule="auto"/>
        <w:rPr>
          <w:sz w:val="20"/>
          <w:szCs w:val="20"/>
          <w:color w:val="auto"/>
        </w:rPr>
      </w:pPr>
      <w:r>
        <w:rPr>
          <w:rFonts w:ascii="Arial" w:cs="Arial" w:eastAsia="Arial" w:hAnsi="Arial"/>
          <w:sz w:val="16"/>
          <w:szCs w:val="16"/>
          <w:color w:val="auto"/>
        </w:rPr>
        <w:t>The number of shares reported as beneficially owned by Capital Management include, among others, 144,282 shares of Common Stock held by K2 Apollo, for which Capital Management has the authority to vote and to make investment decisions.</w:t>
      </w:r>
    </w:p>
    <w:p>
      <w:pPr>
        <w:spacing w:after="0" w:line="124" w:lineRule="exact"/>
        <w:rPr>
          <w:sz w:val="20"/>
          <w:szCs w:val="20"/>
          <w:color w:val="auto"/>
        </w:rPr>
      </w:pPr>
    </w:p>
    <w:p>
      <w:pPr>
        <w:jc w:val="both"/>
        <w:ind w:left="1960"/>
        <w:spacing w:after="0" w:line="259" w:lineRule="auto"/>
        <w:rPr>
          <w:sz w:val="20"/>
          <w:szCs w:val="20"/>
          <w:color w:val="auto"/>
        </w:rPr>
      </w:pPr>
      <w:r>
        <w:rPr>
          <w:rFonts w:ascii="Arial" w:cs="Arial" w:eastAsia="Arial" w:hAnsi="Arial"/>
          <w:sz w:val="18"/>
          <w:szCs w:val="18"/>
          <w:color w:val="auto"/>
        </w:rPr>
        <w:t>The shares of Common Stock reported as beneficially owned by Atlas Management, ST Management Holdings, Kent Management, TR Management, TR Enhanced Management, ACCM LLC and SA Management are also included in the shares reported as beneficially owned by Capital Management, Capital Management GP, Management Holdings and Management Holdings GP.</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26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both"/>
        <w:ind w:left="840"/>
        <w:spacing w:after="0" w:line="270" w:lineRule="auto"/>
        <w:rPr>
          <w:sz w:val="20"/>
          <w:szCs w:val="20"/>
          <w:color w:val="auto"/>
        </w:rPr>
      </w:pPr>
      <w:r>
        <w:rPr>
          <w:rFonts w:ascii="Arial" w:cs="Arial" w:eastAsia="Arial" w:hAnsi="Arial"/>
          <w:sz w:val="17"/>
          <w:szCs w:val="17"/>
          <w:color w:val="auto"/>
        </w:rPr>
        <w:t>Atlas, PPF Credit Strategies, Credit Strategies, Kent Credit, and TR Opportunistic each disclaim beneficial ownership of all shares of the Common Stock included in this report other than the shares of Common Stock held of record by such Reporting Person, and the filing of this report shall not be construed as an admission that any such person or entity is the beneficial owner of any such securities for purposes of Section 13(d) or 13(g) of the Securities Exchange Act of 1934, as amended, or for any other purpose. The other Reporting Persons, and Messrs. Marc Rowan, Scott Kleinman and James Zelter, the managers, as well as executive officers, of Management Holdings GP, each disclaim beneficial ownership of all shares of Common Stock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17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(b)</w:t>
            </w:r>
          </w:p>
        </w:tc>
        <w:tc>
          <w:tcPr>
            <w:tcW w:w="4340" w:type="dxa"/>
            <w:vAlign w:val="bottom"/>
          </w:tcPr>
          <w:p>
            <w:pPr>
              <w:spacing w:after="0"/>
              <w:rPr>
                <w:sz w:val="20"/>
                <w:szCs w:val="20"/>
                <w:color w:val="auto"/>
              </w:rPr>
            </w:pPr>
            <w:r>
              <w:rPr>
                <w:rFonts w:ascii="Arial" w:cs="Arial" w:eastAsia="Arial" w:hAnsi="Arial"/>
                <w:sz w:val="18"/>
                <w:szCs w:val="18"/>
                <w:b w:val="1"/>
                <w:bCs w:val="1"/>
                <w:color w:val="auto"/>
              </w:rPr>
              <w:t>Percent of class:</w:t>
            </w:r>
          </w:p>
        </w:tc>
        <w:tc>
          <w:tcPr>
            <w:tcW w:w="284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Atlas</w:t>
            </w:r>
          </w:p>
        </w:tc>
        <w:tc>
          <w:tcPr>
            <w:tcW w:w="284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0.5%</w:t>
            </w: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Atlas Management</w:t>
            </w:r>
          </w:p>
        </w:tc>
        <w:tc>
          <w:tcPr>
            <w:tcW w:w="2840" w:type="dxa"/>
            <w:vAlign w:val="bottom"/>
          </w:tcPr>
          <w:p>
            <w:pPr>
              <w:ind w:left="2360"/>
              <w:spacing w:after="0"/>
              <w:rPr>
                <w:sz w:val="20"/>
                <w:szCs w:val="20"/>
                <w:color w:val="auto"/>
              </w:rPr>
            </w:pPr>
            <w:r>
              <w:rPr>
                <w:rFonts w:ascii="Arial" w:cs="Arial" w:eastAsia="Arial" w:hAnsi="Arial"/>
                <w:sz w:val="18"/>
                <w:szCs w:val="18"/>
                <w:color w:val="auto"/>
              </w:rPr>
              <w:t>0.5%</w:t>
            </w: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PPF Credit Strategies</w:t>
            </w:r>
          </w:p>
        </w:tc>
        <w:tc>
          <w:tcPr>
            <w:tcW w:w="284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0.3%</w:t>
            </w: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Credit Strategies</w:t>
            </w:r>
          </w:p>
        </w:tc>
        <w:tc>
          <w:tcPr>
            <w:tcW w:w="2840" w:type="dxa"/>
            <w:vAlign w:val="bottom"/>
          </w:tcPr>
          <w:p>
            <w:pPr>
              <w:ind w:left="2360"/>
              <w:spacing w:after="0"/>
              <w:rPr>
                <w:sz w:val="20"/>
                <w:szCs w:val="20"/>
                <w:color w:val="auto"/>
              </w:rPr>
            </w:pPr>
            <w:r>
              <w:rPr>
                <w:rFonts w:ascii="Arial" w:cs="Arial" w:eastAsia="Arial" w:hAnsi="Arial"/>
                <w:sz w:val="18"/>
                <w:szCs w:val="18"/>
                <w:color w:val="auto"/>
              </w:rPr>
              <w:t>4.0%</w:t>
            </w: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ST Management</w:t>
            </w:r>
          </w:p>
        </w:tc>
        <w:tc>
          <w:tcPr>
            <w:tcW w:w="284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4.0%</w:t>
            </w: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ST Operating</w:t>
            </w:r>
          </w:p>
        </w:tc>
        <w:tc>
          <w:tcPr>
            <w:tcW w:w="2840" w:type="dxa"/>
            <w:vAlign w:val="bottom"/>
          </w:tcPr>
          <w:p>
            <w:pPr>
              <w:ind w:left="2360"/>
              <w:spacing w:after="0"/>
              <w:rPr>
                <w:sz w:val="20"/>
                <w:szCs w:val="20"/>
                <w:color w:val="auto"/>
              </w:rPr>
            </w:pPr>
            <w:r>
              <w:rPr>
                <w:rFonts w:ascii="Arial" w:cs="Arial" w:eastAsia="Arial" w:hAnsi="Arial"/>
                <w:sz w:val="18"/>
                <w:szCs w:val="18"/>
                <w:color w:val="auto"/>
              </w:rPr>
              <w:t>4.0%</w:t>
            </w: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ST Capital</w:t>
            </w:r>
          </w:p>
        </w:tc>
        <w:tc>
          <w:tcPr>
            <w:tcW w:w="284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4.0%</w:t>
            </w: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ST Management Holdings</w:t>
            </w:r>
          </w:p>
        </w:tc>
        <w:tc>
          <w:tcPr>
            <w:tcW w:w="2840" w:type="dxa"/>
            <w:vAlign w:val="bottom"/>
          </w:tcPr>
          <w:p>
            <w:pPr>
              <w:ind w:left="2360"/>
              <w:spacing w:after="0"/>
              <w:rPr>
                <w:sz w:val="20"/>
                <w:szCs w:val="20"/>
                <w:color w:val="auto"/>
              </w:rPr>
            </w:pPr>
            <w:r>
              <w:rPr>
                <w:rFonts w:ascii="Arial" w:cs="Arial" w:eastAsia="Arial" w:hAnsi="Arial"/>
                <w:sz w:val="18"/>
                <w:szCs w:val="18"/>
                <w:color w:val="auto"/>
              </w:rPr>
              <w:t>4.0%</w:t>
            </w: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Kent Credit</w:t>
            </w:r>
          </w:p>
        </w:tc>
        <w:tc>
          <w:tcPr>
            <w:tcW w:w="2840" w:type="dxa"/>
            <w:vAlign w:val="bottom"/>
            <w:shd w:val="clear" w:color="auto" w:fill="CCEEFF"/>
          </w:tcPr>
          <w:p>
            <w:pPr>
              <w:ind w:left="2360"/>
              <w:spacing w:after="0"/>
              <w:rPr>
                <w:sz w:val="20"/>
                <w:szCs w:val="20"/>
                <w:color w:val="auto"/>
              </w:rPr>
            </w:pPr>
            <w:r>
              <w:rPr>
                <w:rFonts w:ascii="Arial" w:cs="Arial" w:eastAsia="Arial" w:hAnsi="Arial"/>
                <w:sz w:val="18"/>
                <w:szCs w:val="18"/>
                <w:color w:val="auto"/>
                <w:w w:val="95"/>
              </w:rPr>
              <w:t>0.0%*</w:t>
            </w: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Kent Management</w:t>
            </w:r>
          </w:p>
        </w:tc>
        <w:tc>
          <w:tcPr>
            <w:tcW w:w="2840" w:type="dxa"/>
            <w:vAlign w:val="bottom"/>
          </w:tcPr>
          <w:p>
            <w:pPr>
              <w:ind w:left="2360"/>
              <w:spacing w:after="0"/>
              <w:rPr>
                <w:sz w:val="20"/>
                <w:szCs w:val="20"/>
                <w:color w:val="auto"/>
              </w:rPr>
            </w:pPr>
            <w:r>
              <w:rPr>
                <w:rFonts w:ascii="Arial" w:cs="Arial" w:eastAsia="Arial" w:hAnsi="Arial"/>
                <w:sz w:val="18"/>
                <w:szCs w:val="18"/>
                <w:color w:val="auto"/>
                <w:w w:val="95"/>
              </w:rPr>
              <w:t>0.0%*</w:t>
            </w: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TR Opportunistic</w:t>
            </w:r>
          </w:p>
        </w:tc>
        <w:tc>
          <w:tcPr>
            <w:tcW w:w="284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0.3%</w:t>
            </w: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TR Master Fund</w:t>
            </w:r>
          </w:p>
        </w:tc>
        <w:tc>
          <w:tcPr>
            <w:tcW w:w="2840" w:type="dxa"/>
            <w:vAlign w:val="bottom"/>
          </w:tcPr>
          <w:p>
            <w:pPr>
              <w:ind w:left="2360"/>
              <w:spacing w:after="0"/>
              <w:rPr>
                <w:sz w:val="20"/>
                <w:szCs w:val="20"/>
                <w:color w:val="auto"/>
              </w:rPr>
            </w:pPr>
            <w:r>
              <w:rPr>
                <w:rFonts w:ascii="Arial" w:cs="Arial" w:eastAsia="Arial" w:hAnsi="Arial"/>
                <w:sz w:val="18"/>
                <w:szCs w:val="18"/>
                <w:color w:val="auto"/>
              </w:rPr>
              <w:t>0.3%</w:t>
            </w: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TR Management</w:t>
            </w:r>
          </w:p>
        </w:tc>
        <w:tc>
          <w:tcPr>
            <w:tcW w:w="284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0.3%</w:t>
            </w: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TR Enhanced</w:t>
            </w:r>
          </w:p>
        </w:tc>
        <w:tc>
          <w:tcPr>
            <w:tcW w:w="2840" w:type="dxa"/>
            <w:vAlign w:val="bottom"/>
          </w:tcPr>
          <w:p>
            <w:pPr>
              <w:ind w:left="2360"/>
              <w:spacing w:after="0"/>
              <w:rPr>
                <w:sz w:val="20"/>
                <w:szCs w:val="20"/>
                <w:color w:val="auto"/>
              </w:rPr>
            </w:pPr>
            <w:r>
              <w:rPr>
                <w:rFonts w:ascii="Arial" w:cs="Arial" w:eastAsia="Arial" w:hAnsi="Arial"/>
                <w:sz w:val="18"/>
                <w:szCs w:val="18"/>
                <w:color w:val="auto"/>
              </w:rPr>
              <w:t>0.3%</w:t>
            </w: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TR Enhanced Management</w:t>
            </w:r>
          </w:p>
        </w:tc>
        <w:tc>
          <w:tcPr>
            <w:tcW w:w="284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0.3%</w:t>
            </w: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ACM LLC</w:t>
            </w:r>
          </w:p>
        </w:tc>
        <w:tc>
          <w:tcPr>
            <w:tcW w:w="2840" w:type="dxa"/>
            <w:vAlign w:val="bottom"/>
          </w:tcPr>
          <w:p>
            <w:pPr>
              <w:ind w:left="2360"/>
              <w:spacing w:after="0"/>
              <w:rPr>
                <w:sz w:val="20"/>
                <w:szCs w:val="20"/>
                <w:color w:val="auto"/>
              </w:rPr>
            </w:pPr>
            <w:r>
              <w:rPr>
                <w:rFonts w:ascii="Arial" w:cs="Arial" w:eastAsia="Arial" w:hAnsi="Arial"/>
                <w:sz w:val="18"/>
                <w:szCs w:val="18"/>
                <w:color w:val="auto"/>
                <w:w w:val="95"/>
              </w:rPr>
              <w:t>0.0%*</w:t>
            </w: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ACCM LLC</w:t>
            </w:r>
          </w:p>
        </w:tc>
        <w:tc>
          <w:tcPr>
            <w:tcW w:w="2840" w:type="dxa"/>
            <w:vAlign w:val="bottom"/>
            <w:shd w:val="clear" w:color="auto" w:fill="CCEEFF"/>
          </w:tcPr>
          <w:p>
            <w:pPr>
              <w:ind w:left="2360"/>
              <w:spacing w:after="0"/>
              <w:rPr>
                <w:sz w:val="20"/>
                <w:szCs w:val="20"/>
                <w:color w:val="auto"/>
              </w:rPr>
            </w:pPr>
            <w:r>
              <w:rPr>
                <w:rFonts w:ascii="Arial" w:cs="Arial" w:eastAsia="Arial" w:hAnsi="Arial"/>
                <w:sz w:val="18"/>
                <w:szCs w:val="18"/>
                <w:color w:val="auto"/>
                <w:w w:val="95"/>
              </w:rPr>
              <w:t>0.0%*</w:t>
            </w: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SA Management</w:t>
            </w:r>
          </w:p>
        </w:tc>
        <w:tc>
          <w:tcPr>
            <w:tcW w:w="2840" w:type="dxa"/>
            <w:vAlign w:val="bottom"/>
          </w:tcPr>
          <w:p>
            <w:pPr>
              <w:ind w:left="2360"/>
              <w:spacing w:after="0"/>
              <w:rPr>
                <w:sz w:val="20"/>
                <w:szCs w:val="20"/>
                <w:color w:val="auto"/>
              </w:rPr>
            </w:pPr>
            <w:r>
              <w:rPr>
                <w:rFonts w:ascii="Arial" w:cs="Arial" w:eastAsia="Arial" w:hAnsi="Arial"/>
                <w:sz w:val="18"/>
                <w:szCs w:val="18"/>
                <w:color w:val="auto"/>
              </w:rPr>
              <w:t>0.1%</w:t>
            </w: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w:t>
            </w:r>
          </w:p>
        </w:tc>
        <w:tc>
          <w:tcPr>
            <w:tcW w:w="284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5.7%</w:t>
            </w:r>
          </w:p>
        </w:tc>
      </w:tr>
      <w:tr>
        <w:trPr>
          <w:trHeight w:val="216"/>
        </w:trPr>
        <w:tc>
          <w:tcPr>
            <w:tcW w:w="6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Capital Management GP</w:t>
            </w:r>
          </w:p>
        </w:tc>
        <w:tc>
          <w:tcPr>
            <w:tcW w:w="2840" w:type="dxa"/>
            <w:vAlign w:val="bottom"/>
          </w:tcPr>
          <w:p>
            <w:pPr>
              <w:ind w:left="2360"/>
              <w:spacing w:after="0"/>
              <w:rPr>
                <w:sz w:val="20"/>
                <w:szCs w:val="20"/>
                <w:color w:val="auto"/>
              </w:rPr>
            </w:pPr>
            <w:r>
              <w:rPr>
                <w:rFonts w:ascii="Arial" w:cs="Arial" w:eastAsia="Arial" w:hAnsi="Arial"/>
                <w:sz w:val="18"/>
                <w:szCs w:val="18"/>
                <w:color w:val="auto"/>
              </w:rPr>
              <w:t>5.7%</w:t>
            </w:r>
          </w:p>
        </w:tc>
      </w:tr>
      <w:tr>
        <w:trPr>
          <w:trHeight w:val="216"/>
        </w:trPr>
        <w:tc>
          <w:tcPr>
            <w:tcW w:w="6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w:t>
            </w:r>
          </w:p>
        </w:tc>
        <w:tc>
          <w:tcPr>
            <w:tcW w:w="284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5.7%</w:t>
            </w:r>
          </w:p>
        </w:tc>
      </w:tr>
      <w:tr>
        <w:trPr>
          <w:trHeight w:val="230"/>
        </w:trPr>
        <w:tc>
          <w:tcPr>
            <w:tcW w:w="66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Management Holdings GP</w:t>
            </w:r>
          </w:p>
        </w:tc>
        <w:tc>
          <w:tcPr>
            <w:tcW w:w="2840" w:type="dxa"/>
            <w:vAlign w:val="bottom"/>
          </w:tcPr>
          <w:p>
            <w:pPr>
              <w:ind w:left="2360"/>
              <w:spacing w:after="0"/>
              <w:rPr>
                <w:sz w:val="20"/>
                <w:szCs w:val="20"/>
                <w:color w:val="auto"/>
              </w:rPr>
            </w:pPr>
            <w:r>
              <w:rPr>
                <w:rFonts w:ascii="Arial" w:cs="Arial" w:eastAsia="Arial" w:hAnsi="Arial"/>
                <w:sz w:val="18"/>
                <w:szCs w:val="18"/>
                <w:color w:val="auto"/>
              </w:rPr>
              <w:t>5.7%</w:t>
            </w:r>
          </w:p>
        </w:tc>
      </w:tr>
    </w:tbl>
    <w:p>
      <w:pPr>
        <w:spacing w:after="0" w:line="21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Percentage amounts to less than one-tenth of a percent of the outstanding class of common stock.</w:t>
      </w:r>
    </w:p>
    <w:p>
      <w:pPr>
        <w:spacing w:after="0" w:line="225" w:lineRule="exact"/>
        <w:rPr>
          <w:sz w:val="20"/>
          <w:szCs w:val="20"/>
          <w:color w:val="auto"/>
        </w:rPr>
      </w:pPr>
    </w:p>
    <w:p>
      <w:pPr>
        <w:ind w:left="840"/>
        <w:spacing w:after="0" w:line="277" w:lineRule="auto"/>
        <w:rPr>
          <w:sz w:val="20"/>
          <w:szCs w:val="20"/>
          <w:color w:val="auto"/>
        </w:rPr>
      </w:pPr>
      <w:r>
        <w:rPr>
          <w:rFonts w:ascii="Arial" w:cs="Arial" w:eastAsia="Arial" w:hAnsi="Arial"/>
          <w:sz w:val="18"/>
          <w:szCs w:val="18"/>
          <w:color w:val="auto"/>
        </w:rPr>
        <w:t>The percentages are based on 34,599,645 shares of Common Stock outstanding as of October 31, 2022, as reported in the Issuer’s Form 10-Q filed with the Securities and Exchange Commission on November 2, 2022.</w:t>
      </w:r>
    </w:p>
    <w:p>
      <w:pPr>
        <w:spacing w:after="0" w:line="386"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Page 27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27" w:name="page28"/>
    <w:bookmarkEnd w:id="27"/>
    <w:p>
      <w:pPr>
        <w:ind w:left="840" w:hanging="656"/>
        <w:spacing w:after="0"/>
        <w:tabs>
          <w:tab w:leader="none" w:pos="8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29" w:lineRule="exact"/>
        <w:rPr>
          <w:rFonts w:ascii="Arial" w:cs="Arial" w:eastAsia="Arial" w:hAnsi="Arial"/>
          <w:sz w:val="18"/>
          <w:szCs w:val="18"/>
          <w:b w:val="1"/>
          <w:bCs w:val="1"/>
          <w:color w:val="auto"/>
        </w:rPr>
      </w:pPr>
    </w:p>
    <w:p>
      <w:pPr>
        <w:ind w:left="1480" w:hanging="648"/>
        <w:spacing w:after="0"/>
        <w:tabs>
          <w:tab w:leader="none" w:pos="14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0 for all Reporting Persons</w:t>
      </w:r>
    </w:p>
    <w:p>
      <w:pPr>
        <w:spacing w:after="0" w:line="210" w:lineRule="exact"/>
        <w:rPr>
          <w:rFonts w:ascii="Arial" w:cs="Arial" w:eastAsia="Arial" w:hAnsi="Arial"/>
          <w:sz w:val="18"/>
          <w:szCs w:val="18"/>
          <w:color w:val="auto"/>
        </w:rPr>
      </w:pPr>
    </w:p>
    <w:p>
      <w:pPr>
        <w:ind w:left="1480" w:hanging="648"/>
        <w:spacing w:after="0"/>
        <w:tabs>
          <w:tab w:leader="none" w:pos="14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9" w:lineRule="exact"/>
        <w:rPr>
          <w:sz w:val="20"/>
          <w:szCs w:val="20"/>
          <w:color w:val="auto"/>
        </w:rPr>
      </w:pPr>
    </w:p>
    <w:tbl>
      <w:tblPr>
        <w:tblLayout w:type="fixed"/>
        <w:tblInd w:w="148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Atlas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167,697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Atlas Management</w:t>
            </w:r>
          </w:p>
        </w:tc>
        <w:tc>
          <w:tcPr>
            <w:tcW w:w="2820" w:type="dxa"/>
            <w:vAlign w:val="bottom"/>
          </w:tcPr>
          <w:p>
            <w:pPr>
              <w:jc w:val="right"/>
              <w:spacing w:after="0"/>
              <w:rPr>
                <w:sz w:val="20"/>
                <w:szCs w:val="20"/>
                <w:color w:val="auto"/>
              </w:rPr>
            </w:pPr>
            <w:r>
              <w:rPr>
                <w:rFonts w:ascii="Arial" w:cs="Arial" w:eastAsia="Arial" w:hAnsi="Arial"/>
                <w:sz w:val="18"/>
                <w:szCs w:val="18"/>
                <w:color w:val="auto"/>
              </w:rPr>
              <w:t>167,697</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PPF Credit Strategies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Credit Strategies</w:t>
            </w:r>
          </w:p>
        </w:tc>
        <w:tc>
          <w:tcPr>
            <w:tcW w:w="2820" w:type="dxa"/>
            <w:vAlign w:val="bottom"/>
          </w:tcPr>
          <w:p>
            <w:pPr>
              <w:jc w:val="right"/>
              <w:spacing w:after="0"/>
              <w:rPr>
                <w:sz w:val="20"/>
                <w:szCs w:val="20"/>
                <w:color w:val="auto"/>
              </w:rPr>
            </w:pPr>
            <w:r>
              <w:rPr>
                <w:rFonts w:ascii="Arial" w:cs="Arial" w:eastAsia="Arial" w:hAnsi="Arial"/>
                <w:sz w:val="18"/>
                <w:szCs w:val="18"/>
                <w:color w:val="auto"/>
              </w:rPr>
              <w:t>1,375,935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 Management</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1,375,935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ST Operating</w:t>
            </w:r>
          </w:p>
        </w:tc>
        <w:tc>
          <w:tcPr>
            <w:tcW w:w="2820" w:type="dxa"/>
            <w:vAlign w:val="bottom"/>
          </w:tcPr>
          <w:p>
            <w:pPr>
              <w:jc w:val="right"/>
              <w:spacing w:after="0"/>
              <w:rPr>
                <w:sz w:val="20"/>
                <w:szCs w:val="20"/>
                <w:color w:val="auto"/>
              </w:rPr>
            </w:pPr>
            <w:r>
              <w:rPr>
                <w:rFonts w:ascii="Arial" w:cs="Arial" w:eastAsia="Arial" w:hAnsi="Arial"/>
                <w:sz w:val="18"/>
                <w:szCs w:val="18"/>
                <w:color w:val="auto"/>
              </w:rPr>
              <w:t>1,375,935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 Capital</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1,375,935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ST Management Holdings</w:t>
            </w:r>
          </w:p>
        </w:tc>
        <w:tc>
          <w:tcPr>
            <w:tcW w:w="2820" w:type="dxa"/>
            <w:vAlign w:val="bottom"/>
          </w:tcPr>
          <w:p>
            <w:pPr>
              <w:jc w:val="right"/>
              <w:spacing w:after="0"/>
              <w:rPr>
                <w:sz w:val="20"/>
                <w:szCs w:val="20"/>
                <w:color w:val="auto"/>
              </w:rPr>
            </w:pPr>
            <w:r>
              <w:rPr>
                <w:rFonts w:ascii="Arial" w:cs="Arial" w:eastAsia="Arial" w:hAnsi="Arial"/>
                <w:sz w:val="18"/>
                <w:szCs w:val="18"/>
                <w:color w:val="auto"/>
              </w:rPr>
              <w:t>1,375,935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Kent Credit</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Kent Management</w:t>
            </w:r>
          </w:p>
        </w:tc>
        <w:tc>
          <w:tcPr>
            <w:tcW w:w="2820" w:type="dxa"/>
            <w:vAlign w:val="bottom"/>
          </w:tcPr>
          <w:p>
            <w:pPr>
              <w:jc w:val="right"/>
              <w:spacing w:after="0"/>
              <w:rPr>
                <w:sz w:val="20"/>
                <w:szCs w:val="20"/>
                <w:color w:val="auto"/>
              </w:rPr>
            </w:pPr>
            <w:r>
              <w:rPr>
                <w:rFonts w:ascii="Arial" w:cs="Arial" w:eastAsia="Arial" w:hAnsi="Arial"/>
                <w:sz w:val="18"/>
                <w:szCs w:val="18"/>
                <w:color w:val="auto"/>
              </w:rPr>
              <w:t>10,275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 Opportunistic</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TR Master Fund</w:t>
            </w:r>
          </w:p>
        </w:tc>
        <w:tc>
          <w:tcPr>
            <w:tcW w:w="2820" w:type="dxa"/>
            <w:vAlign w:val="bottom"/>
          </w:tcPr>
          <w:p>
            <w:pPr>
              <w:jc w:val="right"/>
              <w:spacing w:after="0"/>
              <w:rPr>
                <w:sz w:val="20"/>
                <w:szCs w:val="20"/>
                <w:color w:val="auto"/>
              </w:rPr>
            </w:pPr>
            <w:r>
              <w:rPr>
                <w:rFonts w:ascii="Arial" w:cs="Arial" w:eastAsia="Arial" w:hAnsi="Arial"/>
                <w:sz w:val="18"/>
                <w:szCs w:val="18"/>
                <w:color w:val="auto"/>
              </w:rPr>
              <w:t>120,222</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 Management</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TR Enhanced</w:t>
            </w:r>
          </w:p>
        </w:tc>
        <w:tc>
          <w:tcPr>
            <w:tcW w:w="2820" w:type="dxa"/>
            <w:vAlign w:val="bottom"/>
          </w:tcPr>
          <w:p>
            <w:pPr>
              <w:jc w:val="right"/>
              <w:spacing w:after="0"/>
              <w:rPr>
                <w:sz w:val="20"/>
                <w:szCs w:val="20"/>
                <w:color w:val="auto"/>
              </w:rPr>
            </w:pPr>
            <w:r>
              <w:rPr>
                <w:rFonts w:ascii="Arial" w:cs="Arial" w:eastAsia="Arial" w:hAnsi="Arial"/>
                <w:sz w:val="18"/>
                <w:szCs w:val="18"/>
                <w:color w:val="auto"/>
              </w:rPr>
              <w:t>120,222</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 Enhanced Management</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ACM LLC</w:t>
            </w:r>
          </w:p>
        </w:tc>
        <w:tc>
          <w:tcPr>
            <w:tcW w:w="2820" w:type="dxa"/>
            <w:vAlign w:val="bottom"/>
          </w:tcPr>
          <w:p>
            <w:pPr>
              <w:jc w:val="right"/>
              <w:spacing w:after="0"/>
              <w:rPr>
                <w:sz w:val="20"/>
                <w:szCs w:val="20"/>
                <w:color w:val="auto"/>
              </w:rPr>
            </w:pPr>
            <w:r>
              <w:rPr>
                <w:rFonts w:ascii="Arial" w:cs="Arial" w:eastAsia="Arial" w:hAnsi="Arial"/>
                <w:sz w:val="18"/>
                <w:szCs w:val="18"/>
                <w:color w:val="auto"/>
              </w:rPr>
              <w:t>7,013</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ACCM LLC</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SA Management</w:t>
            </w:r>
          </w:p>
        </w:tc>
        <w:tc>
          <w:tcPr>
            <w:tcW w:w="2820" w:type="dxa"/>
            <w:vAlign w:val="bottom"/>
          </w:tcPr>
          <w:p>
            <w:pPr>
              <w:jc w:val="right"/>
              <w:spacing w:after="0"/>
              <w:rPr>
                <w:sz w:val="20"/>
                <w:szCs w:val="20"/>
                <w:color w:val="auto"/>
              </w:rPr>
            </w:pPr>
            <w:r>
              <w:rPr>
                <w:rFonts w:ascii="Arial" w:cs="Arial" w:eastAsia="Arial" w:hAnsi="Arial"/>
                <w:sz w:val="18"/>
                <w:szCs w:val="18"/>
                <w:color w:val="auto"/>
              </w:rPr>
              <w:t>19,210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1,960,737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Capital Management GP</w:t>
            </w:r>
          </w:p>
        </w:tc>
        <w:tc>
          <w:tcPr>
            <w:tcW w:w="2820" w:type="dxa"/>
            <w:vAlign w:val="bottom"/>
          </w:tcPr>
          <w:p>
            <w:pPr>
              <w:jc w:val="right"/>
              <w:spacing w:after="0"/>
              <w:rPr>
                <w:sz w:val="20"/>
                <w:szCs w:val="20"/>
                <w:color w:val="auto"/>
              </w:rPr>
            </w:pPr>
            <w:r>
              <w:rPr>
                <w:rFonts w:ascii="Arial" w:cs="Arial" w:eastAsia="Arial" w:hAnsi="Arial"/>
                <w:sz w:val="18"/>
                <w:szCs w:val="18"/>
                <w:color w:val="auto"/>
              </w:rPr>
              <w:t>1,960,737</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1,960,737</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Management Holdings GP</w:t>
            </w:r>
          </w:p>
        </w:tc>
        <w:tc>
          <w:tcPr>
            <w:tcW w:w="2820" w:type="dxa"/>
            <w:vAlign w:val="bottom"/>
          </w:tcPr>
          <w:p>
            <w:pPr>
              <w:jc w:val="right"/>
              <w:spacing w:after="0"/>
              <w:rPr>
                <w:sz w:val="20"/>
                <w:szCs w:val="20"/>
                <w:color w:val="auto"/>
              </w:rPr>
            </w:pPr>
            <w:r>
              <w:rPr>
                <w:rFonts w:ascii="Arial" w:cs="Arial" w:eastAsia="Arial" w:hAnsi="Arial"/>
                <w:sz w:val="18"/>
                <w:szCs w:val="18"/>
                <w:color w:val="auto"/>
              </w:rPr>
              <w:t>1,960,737</w:t>
            </w:r>
          </w:p>
        </w:tc>
      </w:tr>
    </w:tbl>
    <w:p>
      <w:pPr>
        <w:spacing w:after="0" w:line="187" w:lineRule="exact"/>
        <w:rPr>
          <w:sz w:val="20"/>
          <w:szCs w:val="20"/>
          <w:color w:val="auto"/>
        </w:rPr>
      </w:pPr>
    </w:p>
    <w:p>
      <w:pPr>
        <w:ind w:left="1480" w:hanging="648"/>
        <w:spacing w:after="0"/>
        <w:tabs>
          <w:tab w:leader="none" w:pos="14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0 for all Reporting Persons</w:t>
      </w:r>
    </w:p>
    <w:p>
      <w:pPr>
        <w:spacing w:after="0" w:line="210" w:lineRule="exact"/>
        <w:rPr>
          <w:rFonts w:ascii="Arial" w:cs="Arial" w:eastAsia="Arial" w:hAnsi="Arial"/>
          <w:sz w:val="18"/>
          <w:szCs w:val="18"/>
          <w:color w:val="auto"/>
        </w:rPr>
      </w:pPr>
    </w:p>
    <w:p>
      <w:pPr>
        <w:ind w:left="1480" w:hanging="648"/>
        <w:spacing w:after="0"/>
        <w:tabs>
          <w:tab w:leader="none" w:pos="14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39" w:lineRule="exact"/>
        <w:rPr>
          <w:sz w:val="20"/>
          <w:szCs w:val="20"/>
          <w:color w:val="auto"/>
        </w:rPr>
      </w:pPr>
    </w:p>
    <w:tbl>
      <w:tblPr>
        <w:tblLayout w:type="fixed"/>
        <w:tblInd w:w="148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Atlas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167,697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Atlas Management</w:t>
            </w:r>
          </w:p>
        </w:tc>
        <w:tc>
          <w:tcPr>
            <w:tcW w:w="2820" w:type="dxa"/>
            <w:vAlign w:val="bottom"/>
          </w:tcPr>
          <w:p>
            <w:pPr>
              <w:jc w:val="right"/>
              <w:spacing w:after="0"/>
              <w:rPr>
                <w:sz w:val="20"/>
                <w:szCs w:val="20"/>
                <w:color w:val="auto"/>
              </w:rPr>
            </w:pPr>
            <w:r>
              <w:rPr>
                <w:rFonts w:ascii="Arial" w:cs="Arial" w:eastAsia="Arial" w:hAnsi="Arial"/>
                <w:sz w:val="18"/>
                <w:szCs w:val="18"/>
                <w:color w:val="auto"/>
              </w:rPr>
              <w:t>167,697</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PPF Credit Strategies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Credit Strategies</w:t>
            </w:r>
          </w:p>
        </w:tc>
        <w:tc>
          <w:tcPr>
            <w:tcW w:w="2820" w:type="dxa"/>
            <w:vAlign w:val="bottom"/>
          </w:tcPr>
          <w:p>
            <w:pPr>
              <w:jc w:val="right"/>
              <w:spacing w:after="0"/>
              <w:rPr>
                <w:sz w:val="20"/>
                <w:szCs w:val="20"/>
                <w:color w:val="auto"/>
              </w:rPr>
            </w:pPr>
            <w:r>
              <w:rPr>
                <w:rFonts w:ascii="Arial" w:cs="Arial" w:eastAsia="Arial" w:hAnsi="Arial"/>
                <w:sz w:val="18"/>
                <w:szCs w:val="18"/>
                <w:color w:val="auto"/>
              </w:rPr>
              <w:t>1,375,935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 Management</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1,375,935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ST Operating</w:t>
            </w:r>
          </w:p>
        </w:tc>
        <w:tc>
          <w:tcPr>
            <w:tcW w:w="2820" w:type="dxa"/>
            <w:vAlign w:val="bottom"/>
          </w:tcPr>
          <w:p>
            <w:pPr>
              <w:jc w:val="right"/>
              <w:spacing w:after="0"/>
              <w:rPr>
                <w:sz w:val="20"/>
                <w:szCs w:val="20"/>
                <w:color w:val="auto"/>
              </w:rPr>
            </w:pPr>
            <w:r>
              <w:rPr>
                <w:rFonts w:ascii="Arial" w:cs="Arial" w:eastAsia="Arial" w:hAnsi="Arial"/>
                <w:sz w:val="18"/>
                <w:szCs w:val="18"/>
                <w:color w:val="auto"/>
              </w:rPr>
              <w:t>1,375,935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 Capital</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1,375,935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ST Management Holdings</w:t>
            </w:r>
          </w:p>
        </w:tc>
        <w:tc>
          <w:tcPr>
            <w:tcW w:w="2820" w:type="dxa"/>
            <w:vAlign w:val="bottom"/>
          </w:tcPr>
          <w:p>
            <w:pPr>
              <w:jc w:val="right"/>
              <w:spacing w:after="0"/>
              <w:rPr>
                <w:sz w:val="20"/>
                <w:szCs w:val="20"/>
                <w:color w:val="auto"/>
              </w:rPr>
            </w:pPr>
            <w:r>
              <w:rPr>
                <w:rFonts w:ascii="Arial" w:cs="Arial" w:eastAsia="Arial" w:hAnsi="Arial"/>
                <w:sz w:val="18"/>
                <w:szCs w:val="18"/>
                <w:color w:val="auto"/>
              </w:rPr>
              <w:t>1,375,935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Kent Credit</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Kent Management</w:t>
            </w:r>
          </w:p>
        </w:tc>
        <w:tc>
          <w:tcPr>
            <w:tcW w:w="2820" w:type="dxa"/>
            <w:vAlign w:val="bottom"/>
          </w:tcPr>
          <w:p>
            <w:pPr>
              <w:jc w:val="right"/>
              <w:spacing w:after="0"/>
              <w:rPr>
                <w:sz w:val="20"/>
                <w:szCs w:val="20"/>
                <w:color w:val="auto"/>
              </w:rPr>
            </w:pPr>
            <w:r>
              <w:rPr>
                <w:rFonts w:ascii="Arial" w:cs="Arial" w:eastAsia="Arial" w:hAnsi="Arial"/>
                <w:sz w:val="18"/>
                <w:szCs w:val="18"/>
                <w:color w:val="auto"/>
              </w:rPr>
              <w:t>10,275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 Opportunistic</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TR Master Fund</w:t>
            </w:r>
          </w:p>
        </w:tc>
        <w:tc>
          <w:tcPr>
            <w:tcW w:w="2820" w:type="dxa"/>
            <w:vAlign w:val="bottom"/>
          </w:tcPr>
          <w:p>
            <w:pPr>
              <w:jc w:val="right"/>
              <w:spacing w:after="0"/>
              <w:rPr>
                <w:sz w:val="20"/>
                <w:szCs w:val="20"/>
                <w:color w:val="auto"/>
              </w:rPr>
            </w:pPr>
            <w:r>
              <w:rPr>
                <w:rFonts w:ascii="Arial" w:cs="Arial" w:eastAsia="Arial" w:hAnsi="Arial"/>
                <w:sz w:val="18"/>
                <w:szCs w:val="18"/>
                <w:color w:val="auto"/>
              </w:rPr>
              <w:t>120,222</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 Management</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TR Enhanced</w:t>
            </w:r>
          </w:p>
        </w:tc>
        <w:tc>
          <w:tcPr>
            <w:tcW w:w="2820" w:type="dxa"/>
            <w:vAlign w:val="bottom"/>
          </w:tcPr>
          <w:p>
            <w:pPr>
              <w:jc w:val="right"/>
              <w:spacing w:after="0"/>
              <w:rPr>
                <w:sz w:val="20"/>
                <w:szCs w:val="20"/>
                <w:color w:val="auto"/>
              </w:rPr>
            </w:pPr>
            <w:r>
              <w:rPr>
                <w:rFonts w:ascii="Arial" w:cs="Arial" w:eastAsia="Arial" w:hAnsi="Arial"/>
                <w:sz w:val="18"/>
                <w:szCs w:val="18"/>
                <w:color w:val="auto"/>
              </w:rPr>
              <w:t>120,222</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 Enhanced Management</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ACM LLC</w:t>
            </w:r>
          </w:p>
        </w:tc>
        <w:tc>
          <w:tcPr>
            <w:tcW w:w="2820" w:type="dxa"/>
            <w:vAlign w:val="bottom"/>
          </w:tcPr>
          <w:p>
            <w:pPr>
              <w:jc w:val="right"/>
              <w:spacing w:after="0"/>
              <w:rPr>
                <w:sz w:val="20"/>
                <w:szCs w:val="20"/>
                <w:color w:val="auto"/>
              </w:rPr>
            </w:pPr>
            <w:r>
              <w:rPr>
                <w:rFonts w:ascii="Arial" w:cs="Arial" w:eastAsia="Arial" w:hAnsi="Arial"/>
                <w:sz w:val="18"/>
                <w:szCs w:val="18"/>
                <w:color w:val="auto"/>
              </w:rPr>
              <w:t>7,013</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ACCM LLC</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SA Management</w:t>
            </w:r>
          </w:p>
        </w:tc>
        <w:tc>
          <w:tcPr>
            <w:tcW w:w="2820" w:type="dxa"/>
            <w:vAlign w:val="bottom"/>
          </w:tcPr>
          <w:p>
            <w:pPr>
              <w:jc w:val="right"/>
              <w:spacing w:after="0"/>
              <w:rPr>
                <w:sz w:val="20"/>
                <w:szCs w:val="20"/>
                <w:color w:val="auto"/>
              </w:rPr>
            </w:pPr>
            <w:r>
              <w:rPr>
                <w:rFonts w:ascii="Arial" w:cs="Arial" w:eastAsia="Arial" w:hAnsi="Arial"/>
                <w:sz w:val="18"/>
                <w:szCs w:val="18"/>
                <w:color w:val="auto"/>
              </w:rPr>
              <w:t>19,210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1,960,737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Capital Management GP</w:t>
            </w:r>
          </w:p>
        </w:tc>
        <w:tc>
          <w:tcPr>
            <w:tcW w:w="2820" w:type="dxa"/>
            <w:vAlign w:val="bottom"/>
          </w:tcPr>
          <w:p>
            <w:pPr>
              <w:jc w:val="right"/>
              <w:spacing w:after="0"/>
              <w:rPr>
                <w:sz w:val="20"/>
                <w:szCs w:val="20"/>
                <w:color w:val="auto"/>
              </w:rPr>
            </w:pPr>
            <w:r>
              <w:rPr>
                <w:rFonts w:ascii="Arial" w:cs="Arial" w:eastAsia="Arial" w:hAnsi="Arial"/>
                <w:sz w:val="18"/>
                <w:szCs w:val="18"/>
                <w:color w:val="auto"/>
              </w:rPr>
              <w:t>1,960,737</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1,960,737</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Management Holdings GP</w:t>
            </w:r>
          </w:p>
        </w:tc>
        <w:tc>
          <w:tcPr>
            <w:tcW w:w="2820" w:type="dxa"/>
            <w:vAlign w:val="bottom"/>
          </w:tcPr>
          <w:p>
            <w:pPr>
              <w:jc w:val="right"/>
              <w:spacing w:after="0"/>
              <w:rPr>
                <w:sz w:val="20"/>
                <w:szCs w:val="20"/>
                <w:color w:val="auto"/>
              </w:rPr>
            </w:pPr>
            <w:r>
              <w:rPr>
                <w:rFonts w:ascii="Arial" w:cs="Arial" w:eastAsia="Arial" w:hAnsi="Arial"/>
                <w:sz w:val="18"/>
                <w:szCs w:val="18"/>
                <w:color w:val="auto"/>
              </w:rPr>
              <w:t>1,960,737</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0"/>
        </w:trPr>
        <w:tc>
          <w:tcPr>
            <w:tcW w:w="9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183"/>
        </w:trPr>
        <w:tc>
          <w:tcPr>
            <w:tcW w:w="980" w:type="dxa"/>
            <w:vAlign w:val="bottom"/>
          </w:tcPr>
          <w:p>
            <w:pPr>
              <w:spacing w:after="0"/>
              <w:rPr>
                <w:sz w:val="15"/>
                <w:szCs w:val="15"/>
                <w:color w:val="auto"/>
              </w:rPr>
            </w:pPr>
          </w:p>
        </w:tc>
        <w:tc>
          <w:tcPr>
            <w:tcW w:w="10260" w:type="dxa"/>
            <w:vAlign w:val="bottom"/>
          </w:tcPr>
          <w:p>
            <w:pPr>
              <w:ind w:left="320"/>
              <w:spacing w:after="0" w:line="183" w:lineRule="exact"/>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283"/>
        </w:trPr>
        <w:tc>
          <w:tcPr>
            <w:tcW w:w="980" w:type="dxa"/>
            <w:vAlign w:val="bottom"/>
          </w:tcPr>
          <w:p>
            <w:pPr>
              <w:spacing w:after="0"/>
              <w:rPr>
                <w:sz w:val="24"/>
                <w:szCs w:val="24"/>
                <w:color w:val="auto"/>
              </w:rPr>
            </w:pPr>
          </w:p>
        </w:tc>
        <w:tc>
          <w:tcPr>
            <w:tcW w:w="10260" w:type="dxa"/>
            <w:vAlign w:val="bottom"/>
          </w:tcPr>
          <w:p>
            <w:pPr>
              <w:ind w:left="320"/>
              <w:spacing w:after="0" w:line="207" w:lineRule="exact"/>
              <w:rPr>
                <w:sz w:val="20"/>
                <w:szCs w:val="20"/>
                <w:color w:val="auto"/>
              </w:rPr>
            </w:pPr>
            <w:r>
              <w:rPr>
                <w:rFonts w:ascii="Arial" w:cs="Arial" w:eastAsia="Arial" w:hAnsi="Arial"/>
                <w:sz w:val="18"/>
                <w:szCs w:val="18"/>
                <w:color w:val="auto"/>
              </w:rPr>
              <w:t xml:space="preserve">more than five percent of the class of securities, check the following </w:t>
            </w:r>
            <w:r>
              <w:rPr>
                <w:rFonts w:ascii="MS PGothic" w:cs="MS PGothic" w:eastAsia="MS PGothic" w:hAnsi="MS PGothic"/>
                <w:sz w:val="18"/>
                <w:szCs w:val="18"/>
                <w:color w:val="auto"/>
              </w:rPr>
              <w:t>☐</w:t>
            </w:r>
          </w:p>
        </w:tc>
      </w:tr>
      <w:tr>
        <w:trPr>
          <w:trHeight w:val="398"/>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20"/>
        </w:trPr>
        <w:tc>
          <w:tcPr>
            <w:tcW w:w="980" w:type="dxa"/>
            <w:vAlign w:val="bottom"/>
          </w:tcPr>
          <w:p>
            <w:pPr>
              <w:spacing w:after="0"/>
              <w:rPr>
                <w:sz w:val="19"/>
                <w:szCs w:val="19"/>
                <w:color w:val="auto"/>
              </w:rPr>
            </w:pP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Company.</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Notice of Dissolution of Group.</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Certification.</w:t>
            </w:r>
          </w:p>
        </w:tc>
      </w:t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4"/>
              </w:rPr>
              <w:t>By signing below I certify that, to the best of my knowledge and belief, the securities referred to above were not acquired and are not</w:t>
            </w:r>
          </w:p>
        </w:tc>
      </w:t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2"/>
              </w:rPr>
              <w:t>held for the purpose of or with the effect of changing or influencing the control of the issuer of the securities and were not acquired and</w:t>
            </w:r>
          </w:p>
        </w:tc>
      </w:t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8"/>
              </w:rPr>
              <w:t>are not held in connection with or as a participant in any transaction having that purpose or effect, other than activities solely in</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connection with a nomination under § 240.14a-11.</w:t>
            </w:r>
          </w:p>
        </w:tc>
      </w:tr>
      <w:tr>
        <w:trPr>
          <w:trHeight w:val="432"/>
        </w:trPr>
        <w:tc>
          <w:tcPr>
            <w:tcW w:w="980" w:type="dxa"/>
            <w:vAlign w:val="bottom"/>
          </w:tcPr>
          <w:p>
            <w:pPr>
              <w:spacing w:after="0"/>
              <w:rPr>
                <w:sz w:val="24"/>
                <w:szCs w:val="24"/>
                <w:color w:val="auto"/>
              </w:rPr>
            </w:pPr>
          </w:p>
        </w:tc>
        <w:tc>
          <w:tcPr>
            <w:tcW w:w="10260" w:type="dxa"/>
            <w:vAlign w:val="bottom"/>
          </w:tcPr>
          <w:p>
            <w:pPr>
              <w:ind w:left="2760"/>
              <w:spacing w:after="0"/>
              <w:rPr>
                <w:sz w:val="20"/>
                <w:szCs w:val="20"/>
                <w:color w:val="auto"/>
              </w:rPr>
            </w:pPr>
            <w:r>
              <w:rPr>
                <w:rFonts w:ascii="Arial" w:cs="Arial" w:eastAsia="Arial" w:hAnsi="Arial"/>
                <w:sz w:val="18"/>
                <w:szCs w:val="18"/>
                <w:color w:val="auto"/>
              </w:rPr>
              <w:t>[The remainder of this page intentionally left blank.]</w:t>
            </w:r>
          </w:p>
        </w:tc>
      </w:tr>
      <w:tr>
        <w:trPr>
          <w:trHeight w:val="648"/>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4160"/>
              <w:spacing w:after="0"/>
              <w:rPr>
                <w:sz w:val="20"/>
                <w:szCs w:val="20"/>
                <w:color w:val="auto"/>
              </w:rPr>
            </w:pPr>
            <w:r>
              <w:rPr>
                <w:rFonts w:ascii="Arial" w:cs="Arial" w:eastAsia="Arial" w:hAnsi="Arial"/>
                <w:sz w:val="18"/>
                <w:szCs w:val="18"/>
                <w:color w:val="auto"/>
              </w:rPr>
              <w:t>Page 29 of 34</w:t>
            </w:r>
          </w:p>
        </w:tc>
      </w:tr>
    </w:tbl>
    <w:p>
      <w:pPr>
        <w:sectPr>
          <w:pgSz w:w="11900" w:h="16838" w:orient="portrait"/>
          <w:cols w:equalWidth="0" w:num="1">
            <w:col w:w="11240"/>
          </w:cols>
          <w:pgMar w:left="320" w:top="796"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2023</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APOLLO ATLAS MASTER FUND,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Apollo Atlas Management, LLC,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14605</wp:posOffset>
            </wp:positionV>
            <wp:extent cx="29832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William Kuesel</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APOLLO ATLAS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Apollo Capital Management, L.P.,</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tbl>
      <w:tblPr>
        <w:tblLayout w:type="fixed"/>
        <w:tblInd w:w="598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gridSpan w:val="2"/>
          </w:tcPr>
          <w:p>
            <w:pPr>
              <w:ind w:left="160"/>
              <w:spacing w:after="0"/>
              <w:rPr>
                <w:sz w:val="20"/>
                <w:szCs w:val="20"/>
                <w:color w:val="auto"/>
              </w:rPr>
            </w:pPr>
            <w:r>
              <w:rPr>
                <w:rFonts w:ascii="Arial" w:cs="Arial" w:eastAsia="Arial" w:hAnsi="Arial"/>
                <w:sz w:val="18"/>
                <w:szCs w:val="18"/>
                <w:color w:val="auto"/>
              </w:rPr>
              <w:t>Apollo Capital Management GP, LLC,</w:t>
            </w:r>
          </w:p>
        </w:tc>
      </w:tr>
      <w:tr>
        <w:trPr>
          <w:trHeight w:val="230"/>
        </w:trPr>
        <w:tc>
          <w:tcPr>
            <w:tcW w:w="400" w:type="dxa"/>
            <w:vAlign w:val="bottom"/>
          </w:tcPr>
          <w:p>
            <w:pPr>
              <w:spacing w:after="0"/>
              <w:rPr>
                <w:sz w:val="20"/>
                <w:szCs w:val="20"/>
                <w:color w:val="auto"/>
              </w:rPr>
            </w:pPr>
          </w:p>
        </w:tc>
        <w:tc>
          <w:tcPr>
            <w:tcW w:w="4860" w:type="dxa"/>
            <w:vAlign w:val="bottom"/>
            <w:gridSpan w:val="2"/>
          </w:tcPr>
          <w:p>
            <w:pPr>
              <w:ind w:left="160"/>
              <w:spacing w:after="0"/>
              <w:rPr>
                <w:sz w:val="20"/>
                <w:szCs w:val="20"/>
                <w:color w:val="auto"/>
              </w:rPr>
            </w:pPr>
            <w:r>
              <w:rPr>
                <w:rFonts w:ascii="Arial" w:cs="Arial" w:eastAsia="Arial" w:hAnsi="Arial"/>
                <w:sz w:val="18"/>
                <w:szCs w:val="18"/>
                <w:color w:val="auto"/>
              </w:rPr>
              <w:t>its general partner</w:t>
            </w:r>
          </w:p>
        </w:tc>
      </w:tr>
      <w:tr>
        <w:trPr>
          <w:trHeight w:val="432"/>
        </w:trPr>
        <w:tc>
          <w:tcPr>
            <w:tcW w:w="40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Kuesel</w:t>
            </w:r>
          </w:p>
        </w:tc>
      </w:tr>
      <w:tr>
        <w:trPr>
          <w:trHeight w:val="195"/>
        </w:trPr>
        <w:tc>
          <w:tcPr>
            <w:tcW w:w="400" w:type="dxa"/>
            <w:vAlign w:val="bottom"/>
          </w:tcPr>
          <w:p>
            <w:pPr>
              <w:spacing w:after="0"/>
              <w:rPr>
                <w:sz w:val="16"/>
                <w:szCs w:val="16"/>
                <w:color w:val="auto"/>
              </w:rPr>
            </w:pPr>
          </w:p>
        </w:tc>
        <w:tc>
          <w:tcPr>
            <w:tcW w:w="720" w:type="dxa"/>
            <w:vAlign w:val="bottom"/>
          </w:tcPr>
          <w:p>
            <w:pPr>
              <w:ind w:left="160"/>
              <w:spacing w:after="0" w:line="195" w:lineRule="exact"/>
              <w:rPr>
                <w:sz w:val="20"/>
                <w:szCs w:val="20"/>
                <w:color w:val="auto"/>
              </w:rPr>
            </w:pPr>
            <w:r>
              <w:rPr>
                <w:rFonts w:ascii="Arial" w:cs="Arial" w:eastAsia="Arial" w:hAnsi="Arial"/>
                <w:sz w:val="18"/>
                <w:szCs w:val="18"/>
                <w:color w:val="auto"/>
              </w:rPr>
              <w:t>Name:</w:t>
            </w:r>
          </w:p>
        </w:tc>
        <w:tc>
          <w:tcPr>
            <w:tcW w:w="4140" w:type="dxa"/>
            <w:vAlign w:val="bottom"/>
          </w:tcPr>
          <w:p>
            <w:pPr>
              <w:spacing w:after="0" w:line="195" w:lineRule="exact"/>
              <w:rPr>
                <w:sz w:val="20"/>
                <w:szCs w:val="20"/>
                <w:color w:val="auto"/>
              </w:rPr>
            </w:pPr>
            <w:r>
              <w:rPr>
                <w:rFonts w:ascii="Arial" w:cs="Arial" w:eastAsia="Arial" w:hAnsi="Arial"/>
                <w:sz w:val="18"/>
                <w:szCs w:val="18"/>
                <w:color w:val="auto"/>
              </w:rPr>
              <w:t>William Kuesel</w:t>
            </w:r>
          </w:p>
        </w:tc>
      </w:tr>
      <w:tr>
        <w:trPr>
          <w:trHeight w:val="230"/>
        </w:trPr>
        <w:tc>
          <w:tcPr>
            <w:tcW w:w="40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Title:</w:t>
            </w:r>
          </w:p>
        </w:tc>
        <w:tc>
          <w:tcPr>
            <w:tcW w:w="41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APOLLO PPF CREDIT STRATEGIES,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Apollo PPF Credit Strategies Management, LLC,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14605</wp:posOffset>
            </wp:positionV>
            <wp:extent cx="29832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William Kuesel</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APOLLO CREDIT STRATEGIES MASTER FUND LTD.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Apollo ST Fund Management LLC,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William Kuesel</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30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ind w:left="4520"/>
        <w:spacing w:after="0"/>
        <w:rPr>
          <w:sz w:val="20"/>
          <w:szCs w:val="20"/>
          <w:color w:val="auto"/>
        </w:rPr>
      </w:pPr>
      <w:r>
        <w:rPr>
          <w:rFonts w:ascii="Arial" w:cs="Arial" w:eastAsia="Arial" w:hAnsi="Arial"/>
          <w:sz w:val="18"/>
          <w:szCs w:val="18"/>
          <w:b w:val="1"/>
          <w:bCs w:val="1"/>
          <w:color w:val="auto"/>
        </w:rPr>
        <w:t>APOLLO ST FUND MANAGEMENT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APOLLO ST OPERATING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Apollo ST Capital LLC,</w:t>
            </w:r>
          </w:p>
        </w:tc>
      </w:tr>
      <w:tr>
        <w:trPr>
          <w:trHeight w:val="230"/>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its general partner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Suydam</w:t>
            </w:r>
          </w:p>
        </w:tc>
      </w:tr>
      <w:tr>
        <w:trPr>
          <w:trHeight w:val="195"/>
        </w:trPr>
        <w:tc>
          <w:tcPr>
            <w:tcW w:w="420" w:type="dxa"/>
            <w:vAlign w:val="bottom"/>
          </w:tcPr>
          <w:p>
            <w:pPr>
              <w:spacing w:after="0"/>
              <w:rPr>
                <w:sz w:val="16"/>
                <w:szCs w:val="16"/>
                <w:color w:val="auto"/>
              </w:rPr>
            </w:pPr>
          </w:p>
        </w:tc>
        <w:tc>
          <w:tcPr>
            <w:tcW w:w="700" w:type="dxa"/>
            <w:vAlign w:val="bottom"/>
          </w:tcPr>
          <w:p>
            <w:pPr>
              <w:ind w:left="140"/>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John Suydam</w:t>
            </w:r>
          </w:p>
        </w:tc>
      </w:tr>
      <w:tr>
        <w:trPr>
          <w:trHeight w:val="230"/>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APOLLO ST CAPITAL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Suydam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Suydam</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 MANAGEMENT HOLDINGS,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Suydam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Suydam</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 KENT CREDIT MASTER FUND,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AP Kent Advisors, L.P.,</w:t>
            </w:r>
          </w:p>
        </w:tc>
      </w:tr>
      <w:tr>
        <w:trPr>
          <w:trHeight w:val="230"/>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its General Partner</w:t>
            </w:r>
          </w:p>
        </w:tc>
      </w:tr>
      <w:tr>
        <w:trPr>
          <w:trHeight w:val="418"/>
        </w:trPr>
        <w:tc>
          <w:tcPr>
            <w:tcW w:w="420" w:type="dxa"/>
            <w:vAlign w:val="bottom"/>
          </w:tcPr>
          <w:p>
            <w:pPr>
              <w:spacing w:after="0"/>
              <w:rPr>
                <w:sz w:val="24"/>
                <w:szCs w:val="24"/>
                <w:color w:val="auto"/>
              </w:rPr>
            </w:pP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By: AP Kent Advisors GP, LLC,</w:t>
            </w:r>
          </w:p>
        </w:tc>
      </w:tr>
      <w:tr>
        <w:trPr>
          <w:trHeight w:val="230"/>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its general partner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Kuesel</w:t>
            </w:r>
          </w:p>
        </w:tc>
      </w:tr>
      <w:tr>
        <w:trPr>
          <w:trHeight w:val="195"/>
        </w:trPr>
        <w:tc>
          <w:tcPr>
            <w:tcW w:w="420" w:type="dxa"/>
            <w:vAlign w:val="bottom"/>
          </w:tcPr>
          <w:p>
            <w:pPr>
              <w:spacing w:after="0"/>
              <w:rPr>
                <w:sz w:val="16"/>
                <w:szCs w:val="16"/>
                <w:color w:val="auto"/>
              </w:rPr>
            </w:pPr>
          </w:p>
        </w:tc>
        <w:tc>
          <w:tcPr>
            <w:tcW w:w="700" w:type="dxa"/>
            <w:vAlign w:val="bottom"/>
          </w:tcPr>
          <w:p>
            <w:pPr>
              <w:ind w:left="140"/>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William Kuesel</w:t>
            </w:r>
          </w:p>
        </w:tc>
      </w:tr>
      <w:tr>
        <w:trPr>
          <w:trHeight w:val="230"/>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Vice President and Secretary</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 KENT MANAGEMENT,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and Secretary</w:t>
      </w:r>
    </w:p>
    <w:p>
      <w:pPr>
        <w:spacing w:after="0" w:line="200" w:lineRule="exact"/>
        <w:rPr>
          <w:sz w:val="20"/>
          <w:szCs w:val="20"/>
          <w:color w:val="auto"/>
        </w:rPr>
      </w:pPr>
    </w:p>
    <w:p>
      <w:pPr>
        <w:spacing w:after="0" w:line="22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Page 31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31" w:name="page32"/>
    <w:bookmarkEnd w:id="31"/>
    <w:p>
      <w:pPr>
        <w:ind w:left="4520"/>
        <w:spacing w:after="0"/>
        <w:rPr>
          <w:sz w:val="20"/>
          <w:szCs w:val="20"/>
          <w:color w:val="auto"/>
        </w:rPr>
      </w:pPr>
      <w:r>
        <w:rPr>
          <w:rFonts w:ascii="Arial" w:cs="Arial" w:eastAsia="Arial" w:hAnsi="Arial"/>
          <w:sz w:val="18"/>
          <w:szCs w:val="18"/>
          <w:b w:val="1"/>
          <w:bCs w:val="1"/>
          <w:color w:val="auto"/>
        </w:rPr>
        <w:t>APOLLO TR OPPORTUNISTIC LTD.</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4"/>
          </w:tcPr>
          <w:p>
            <w:pPr>
              <w:ind w:left="140"/>
              <w:spacing w:after="0"/>
              <w:rPr>
                <w:sz w:val="20"/>
                <w:szCs w:val="20"/>
                <w:color w:val="auto"/>
              </w:rPr>
            </w:pPr>
            <w:r>
              <w:rPr>
                <w:rFonts w:ascii="Arial" w:cs="Arial" w:eastAsia="Arial" w:hAnsi="Arial"/>
                <w:sz w:val="18"/>
                <w:szCs w:val="18"/>
                <w:color w:val="auto"/>
              </w:rPr>
              <w:t>Apollo Total Return Master Fund LP,</w:t>
            </w:r>
          </w:p>
        </w:tc>
      </w:tr>
      <w:tr>
        <w:trPr>
          <w:trHeight w:val="230"/>
        </w:trPr>
        <w:tc>
          <w:tcPr>
            <w:tcW w:w="4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w w:val="91"/>
              </w:rPr>
              <w:t>its shareholder</w:t>
            </w:r>
          </w:p>
        </w:tc>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18"/>
        </w:trPr>
        <w:tc>
          <w:tcPr>
            <w:tcW w:w="42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By:</w:t>
            </w:r>
          </w:p>
        </w:tc>
        <w:tc>
          <w:tcPr>
            <w:tcW w:w="4620" w:type="dxa"/>
            <w:vAlign w:val="bottom"/>
            <w:gridSpan w:val="3"/>
          </w:tcPr>
          <w:p>
            <w:pPr>
              <w:ind w:left="160"/>
              <w:spacing w:after="0"/>
              <w:rPr>
                <w:sz w:val="20"/>
                <w:szCs w:val="20"/>
                <w:color w:val="auto"/>
              </w:rPr>
            </w:pPr>
            <w:r>
              <w:rPr>
                <w:rFonts w:ascii="Arial" w:cs="Arial" w:eastAsia="Arial" w:hAnsi="Arial"/>
                <w:sz w:val="18"/>
                <w:szCs w:val="18"/>
                <w:color w:val="auto"/>
              </w:rPr>
              <w:t>Apollo Total Return Advisors LP,</w:t>
            </w:r>
          </w:p>
        </w:tc>
      </w:tr>
      <w:tr>
        <w:trPr>
          <w:trHeight w:val="230"/>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gridSpan w:val="3"/>
          </w:tcPr>
          <w:p>
            <w:pPr>
              <w:ind w:left="160"/>
              <w:spacing w:after="0"/>
              <w:rPr>
                <w:sz w:val="20"/>
                <w:szCs w:val="20"/>
                <w:color w:val="auto"/>
              </w:rPr>
            </w:pPr>
            <w:r>
              <w:rPr>
                <w:rFonts w:ascii="Arial" w:cs="Arial" w:eastAsia="Arial" w:hAnsi="Arial"/>
                <w:sz w:val="18"/>
                <w:szCs w:val="18"/>
                <w:color w:val="auto"/>
              </w:rPr>
              <w:t>its general partner</w:t>
            </w:r>
          </w:p>
        </w:tc>
      </w:tr>
      <w:tr>
        <w:trPr>
          <w:trHeight w:val="418"/>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Apollo Total Return Advisors GP LLC,</w:t>
            </w:r>
          </w:p>
        </w:tc>
      </w:tr>
      <w:tr>
        <w:trPr>
          <w:trHeight w:val="230"/>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its general partner</w:t>
            </w:r>
          </w:p>
        </w:tc>
      </w:tr>
      <w:tr>
        <w:trPr>
          <w:trHeight w:val="432"/>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Kuesel</w:t>
            </w:r>
          </w:p>
        </w:tc>
      </w:tr>
      <w:tr>
        <w:trPr>
          <w:trHeight w:val="195"/>
        </w:trPr>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William Kuesel</w:t>
            </w:r>
          </w:p>
        </w:tc>
      </w:tr>
      <w:tr>
        <w:trPr>
          <w:trHeight w:val="230"/>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1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4"/>
          </w:tcPr>
          <w:p>
            <w:pPr>
              <w:ind w:left="140"/>
              <w:spacing w:after="0"/>
              <w:rPr>
                <w:sz w:val="20"/>
                <w:szCs w:val="20"/>
                <w:color w:val="auto"/>
              </w:rPr>
            </w:pPr>
            <w:r>
              <w:rPr>
                <w:rFonts w:ascii="Arial" w:cs="Arial" w:eastAsia="Arial" w:hAnsi="Arial"/>
                <w:sz w:val="18"/>
                <w:szCs w:val="18"/>
                <w:color w:val="auto"/>
              </w:rPr>
              <w:t>Apollo Total Return Master Fund Enhanced LP,</w:t>
            </w:r>
          </w:p>
        </w:tc>
      </w:tr>
      <w:tr>
        <w:trPr>
          <w:trHeight w:val="230"/>
        </w:trPr>
        <w:tc>
          <w:tcPr>
            <w:tcW w:w="42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w w:val="91"/>
              </w:rPr>
              <w:t>its shareholder</w:t>
            </w:r>
          </w:p>
        </w:tc>
        <w:tc>
          <w:tcPr>
            <w:tcW w:w="58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18"/>
        </w:trPr>
        <w:tc>
          <w:tcPr>
            <w:tcW w:w="42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By:</w:t>
            </w:r>
          </w:p>
        </w:tc>
        <w:tc>
          <w:tcPr>
            <w:tcW w:w="4620" w:type="dxa"/>
            <w:vAlign w:val="bottom"/>
            <w:gridSpan w:val="3"/>
          </w:tcPr>
          <w:p>
            <w:pPr>
              <w:ind w:left="160"/>
              <w:spacing w:after="0"/>
              <w:rPr>
                <w:sz w:val="20"/>
                <w:szCs w:val="20"/>
                <w:color w:val="auto"/>
              </w:rPr>
            </w:pPr>
            <w:r>
              <w:rPr>
                <w:rFonts w:ascii="Arial" w:cs="Arial" w:eastAsia="Arial" w:hAnsi="Arial"/>
                <w:sz w:val="18"/>
                <w:szCs w:val="18"/>
                <w:color w:val="auto"/>
              </w:rPr>
              <w:t>Apollo Total Return Enhanced Advisors LP,</w:t>
            </w:r>
          </w:p>
        </w:tc>
      </w:tr>
      <w:tr>
        <w:trPr>
          <w:trHeight w:val="230"/>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gridSpan w:val="3"/>
          </w:tcPr>
          <w:p>
            <w:pPr>
              <w:ind w:left="160"/>
              <w:spacing w:after="0"/>
              <w:rPr>
                <w:sz w:val="20"/>
                <w:szCs w:val="20"/>
                <w:color w:val="auto"/>
              </w:rPr>
            </w:pPr>
            <w:r>
              <w:rPr>
                <w:rFonts w:ascii="Arial" w:cs="Arial" w:eastAsia="Arial" w:hAnsi="Arial"/>
                <w:sz w:val="18"/>
                <w:szCs w:val="18"/>
                <w:color w:val="auto"/>
              </w:rPr>
              <w:t>its general partner</w:t>
            </w:r>
          </w:p>
        </w:tc>
      </w:tr>
      <w:tr>
        <w:trPr>
          <w:trHeight w:val="418"/>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By:</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Apollo Total Return Enhanced Advisors GP LLC,</w:t>
            </w:r>
          </w:p>
        </w:tc>
      </w:tr>
      <w:tr>
        <w:trPr>
          <w:trHeight w:val="230"/>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its general partner</w:t>
            </w:r>
          </w:p>
        </w:tc>
      </w:tr>
      <w:tr>
        <w:trPr>
          <w:trHeight w:val="432"/>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Kuesel</w:t>
            </w:r>
          </w:p>
        </w:tc>
      </w:tr>
      <w:tr>
        <w:trPr>
          <w:trHeight w:val="195"/>
        </w:trPr>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ind w:left="20"/>
              <w:spacing w:after="0" w:line="195"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William Kuesel</w:t>
            </w:r>
          </w:p>
        </w:tc>
      </w:tr>
      <w:tr>
        <w:trPr>
          <w:trHeight w:val="230"/>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APOLLO TOTAL RETURN MASTER FUND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Apollo Total Return Advisors LP,</w:t>
            </w:r>
          </w:p>
        </w:tc>
      </w:tr>
      <w:tr>
        <w:trPr>
          <w:trHeight w:val="230"/>
        </w:trPr>
        <w:tc>
          <w:tcPr>
            <w:tcW w:w="420" w:type="dxa"/>
            <w:vAlign w:val="bottom"/>
          </w:tcPr>
          <w:p>
            <w:pPr>
              <w:spacing w:after="0"/>
              <w:rPr>
                <w:sz w:val="20"/>
                <w:szCs w:val="20"/>
                <w:color w:val="auto"/>
              </w:rPr>
            </w:pP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its general partner</w:t>
            </w:r>
          </w:p>
        </w:tc>
      </w:tr>
      <w:tr>
        <w:trPr>
          <w:trHeight w:val="418"/>
        </w:trPr>
        <w:tc>
          <w:tcPr>
            <w:tcW w:w="42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Apollo Total Return Advisors GP LLC,</w:t>
            </w:r>
          </w:p>
        </w:tc>
      </w:tr>
      <w:tr>
        <w:trPr>
          <w:trHeight w:val="230"/>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gridSpan w:val="2"/>
          </w:tcPr>
          <w:p>
            <w:pPr>
              <w:ind w:left="160"/>
              <w:spacing w:after="0"/>
              <w:rPr>
                <w:sz w:val="20"/>
                <w:szCs w:val="20"/>
                <w:color w:val="auto"/>
              </w:rPr>
            </w:pPr>
            <w:r>
              <w:rPr>
                <w:rFonts w:ascii="Arial" w:cs="Arial" w:eastAsia="Arial" w:hAnsi="Arial"/>
                <w:sz w:val="18"/>
                <w:szCs w:val="18"/>
                <w:color w:val="auto"/>
              </w:rPr>
              <w:t>its general partner</w:t>
            </w:r>
          </w:p>
        </w:tc>
      </w:tr>
      <w:tr>
        <w:trPr>
          <w:trHeight w:val="432"/>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Kuesel</w:t>
            </w:r>
          </w:p>
        </w:tc>
      </w:tr>
      <w:tr>
        <w:trPr>
          <w:trHeight w:val="195"/>
        </w:trPr>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ind w:left="160"/>
              <w:spacing w:after="0" w:line="195" w:lineRule="exact"/>
              <w:rPr>
                <w:sz w:val="20"/>
                <w:szCs w:val="20"/>
                <w:color w:val="auto"/>
              </w:rPr>
            </w:pPr>
            <w:r>
              <w:rPr>
                <w:rFonts w:ascii="Arial" w:cs="Arial" w:eastAsia="Arial" w:hAnsi="Arial"/>
                <w:sz w:val="18"/>
                <w:szCs w:val="18"/>
                <w:color w:val="auto"/>
                <w:w w:val="98"/>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William Kuesel</w:t>
            </w:r>
          </w:p>
        </w:tc>
      </w:tr>
      <w:tr>
        <w:trPr>
          <w:trHeight w:val="230"/>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APOLLO TOTAL RETURN MANAGEMENT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Page 32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32" w:name="page33"/>
    <w:bookmarkEnd w:id="32"/>
    <w:p>
      <w:pPr>
        <w:ind w:left="4520"/>
        <w:spacing w:after="0"/>
        <w:rPr>
          <w:sz w:val="20"/>
          <w:szCs w:val="20"/>
          <w:color w:val="auto"/>
        </w:rPr>
      </w:pPr>
      <w:r>
        <w:rPr>
          <w:rFonts w:ascii="Arial" w:cs="Arial" w:eastAsia="Arial" w:hAnsi="Arial"/>
          <w:sz w:val="18"/>
          <w:szCs w:val="18"/>
          <w:b w:val="1"/>
          <w:bCs w:val="1"/>
          <w:color w:val="auto"/>
        </w:rPr>
        <w:t>APOLLO TOTAL RETURN MASTER FUND ENHANCED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Apollo Total Return Enhanced Advisors LP,</w:t>
            </w:r>
          </w:p>
        </w:tc>
      </w:tr>
      <w:tr>
        <w:trPr>
          <w:trHeight w:val="230"/>
        </w:trPr>
        <w:tc>
          <w:tcPr>
            <w:tcW w:w="420" w:type="dxa"/>
            <w:vAlign w:val="bottom"/>
          </w:tcPr>
          <w:p>
            <w:pPr>
              <w:spacing w:after="0"/>
              <w:rPr>
                <w:sz w:val="20"/>
                <w:szCs w:val="20"/>
                <w:color w:val="auto"/>
              </w:rPr>
            </w:pPr>
          </w:p>
        </w:tc>
        <w:tc>
          <w:tcPr>
            <w:tcW w:w="5180" w:type="dxa"/>
            <w:vAlign w:val="bottom"/>
            <w:gridSpan w:val="3"/>
          </w:tcPr>
          <w:p>
            <w:pPr>
              <w:ind w:left="140"/>
              <w:spacing w:after="0"/>
              <w:rPr>
                <w:sz w:val="20"/>
                <w:szCs w:val="20"/>
                <w:color w:val="auto"/>
              </w:rPr>
            </w:pPr>
            <w:r>
              <w:rPr>
                <w:rFonts w:ascii="Arial" w:cs="Arial" w:eastAsia="Arial" w:hAnsi="Arial"/>
                <w:sz w:val="18"/>
                <w:szCs w:val="18"/>
                <w:color w:val="auto"/>
              </w:rPr>
              <w:t>its general partner</w:t>
            </w:r>
          </w:p>
        </w:tc>
      </w:tr>
      <w:tr>
        <w:trPr>
          <w:trHeight w:val="418"/>
        </w:trPr>
        <w:tc>
          <w:tcPr>
            <w:tcW w:w="42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ind w:left="140"/>
              <w:spacing w:after="0"/>
              <w:rPr>
                <w:sz w:val="20"/>
                <w:szCs w:val="20"/>
                <w:color w:val="auto"/>
              </w:rPr>
            </w:pPr>
            <w:r>
              <w:rPr>
                <w:rFonts w:ascii="Arial" w:cs="Arial" w:eastAsia="Arial" w:hAnsi="Arial"/>
                <w:sz w:val="18"/>
                <w:szCs w:val="18"/>
                <w:color w:val="auto"/>
              </w:rPr>
              <w:t>Apollo Total Return Enhanced Advisors GP LLC,</w:t>
            </w:r>
          </w:p>
        </w:tc>
      </w:tr>
      <w:tr>
        <w:trPr>
          <w:trHeight w:val="230"/>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gridSpan w:val="2"/>
          </w:tcPr>
          <w:p>
            <w:pPr>
              <w:ind w:left="140"/>
              <w:spacing w:after="0"/>
              <w:rPr>
                <w:sz w:val="20"/>
                <w:szCs w:val="20"/>
                <w:color w:val="auto"/>
              </w:rPr>
            </w:pPr>
            <w:r>
              <w:rPr>
                <w:rFonts w:ascii="Arial" w:cs="Arial" w:eastAsia="Arial" w:hAnsi="Arial"/>
                <w:sz w:val="18"/>
                <w:szCs w:val="18"/>
                <w:color w:val="auto"/>
              </w:rPr>
              <w:t>its general partner</w:t>
            </w:r>
          </w:p>
        </w:tc>
      </w:tr>
      <w:tr>
        <w:trPr>
          <w:trHeight w:val="432"/>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Kuesel</w:t>
            </w:r>
          </w:p>
        </w:tc>
      </w:tr>
      <w:tr>
        <w:trPr>
          <w:trHeight w:val="195"/>
        </w:trPr>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ind w:left="14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William Kuesel</w:t>
            </w:r>
          </w:p>
        </w:tc>
      </w:tr>
      <w:tr>
        <w:trPr>
          <w:trHeight w:val="230"/>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APOLLO TOTAL RETURN ENHANCED MANAGEMENT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APOLLO CREDIT MANAGEMENT,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APOLLO CAPITAL CREDIT MANAGEMENT,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APOLLO SA MANAGEMENT,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Page 33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33" w:name="page34"/>
    <w:bookmarkEnd w:id="33"/>
    <w:p>
      <w:pPr>
        <w:ind w:left="4520"/>
        <w:spacing w:after="0"/>
        <w:rPr>
          <w:sz w:val="20"/>
          <w:szCs w:val="20"/>
          <w:color w:val="auto"/>
        </w:rPr>
      </w:pPr>
      <w:r>
        <w:rPr>
          <w:rFonts w:ascii="Arial" w:cs="Arial" w:eastAsia="Arial" w:hAnsi="Arial"/>
          <w:sz w:val="18"/>
          <w:szCs w:val="18"/>
          <w:b w:val="1"/>
          <w:bCs w:val="1"/>
          <w:color w:val="auto"/>
        </w:rPr>
        <w:t>APOLLO CAPITAL MANAGEMENT, L.P.</w:t>
      </w:r>
    </w:p>
    <w:p>
      <w:pPr>
        <w:sectPr>
          <w:pgSz w:w="11900" w:h="16838" w:orient="portrait"/>
          <w:cols w:equalWidth="0" w:num="1">
            <w:col w:w="10120"/>
          </w:cols>
          <w:pgMar w:left="1440" w:top="796" w:right="339" w:bottom="1440" w:gutter="0" w:footer="0" w:header="0"/>
        </w:sectPr>
      </w:pP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260"/>
        <w:spacing w:after="0" w:line="277" w:lineRule="auto"/>
        <w:rPr>
          <w:sz w:val="20"/>
          <w:szCs w:val="20"/>
          <w:color w:val="auto"/>
        </w:rPr>
      </w:pPr>
      <w:r>
        <w:rPr>
          <w:rFonts w:ascii="Arial" w:cs="Arial" w:eastAsia="Arial" w:hAnsi="Arial"/>
          <w:sz w:val="18"/>
          <w:szCs w:val="18"/>
          <w:color w:val="auto"/>
        </w:rPr>
        <w:t>Apollo Capital Management GP, LLC, its general partner</w:t>
      </w:r>
    </w:p>
    <w:p>
      <w:pPr>
        <w:spacing w:after="0" w:line="170" w:lineRule="exact"/>
        <w:rPr>
          <w:sz w:val="20"/>
          <w:szCs w:val="20"/>
          <w:color w:val="auto"/>
        </w:rPr>
      </w:pPr>
    </w:p>
    <w:p>
      <w:pPr>
        <w:sectPr>
          <w:pgSz w:w="11900" w:h="16838" w:orient="portrait"/>
          <w:cols w:equalWidth="0" w:num="2">
            <w:col w:w="4780" w:space="300"/>
            <w:col w:w="5040"/>
          </w:cols>
          <w:pgMar w:left="1440" w:top="796" w:right="339" w:bottom="1440" w:gutter="0" w:footer="0" w:header="0"/>
          <w:type w:val="continuous"/>
        </w:sect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APOLLO CAPITAL MANAGEMENT GP,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APOLLO MANAGEMENT HOLDINGS,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Apollo Management Holdings GP, LLC,</w:t>
            </w:r>
          </w:p>
        </w:tc>
      </w:tr>
      <w:tr>
        <w:trPr>
          <w:trHeight w:val="230"/>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its general partner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Kuesel</w:t>
            </w:r>
          </w:p>
        </w:tc>
      </w:tr>
      <w:tr>
        <w:trPr>
          <w:trHeight w:val="195"/>
        </w:trPr>
        <w:tc>
          <w:tcPr>
            <w:tcW w:w="420" w:type="dxa"/>
            <w:vAlign w:val="bottom"/>
          </w:tcPr>
          <w:p>
            <w:pPr>
              <w:spacing w:after="0"/>
              <w:rPr>
                <w:sz w:val="16"/>
                <w:szCs w:val="16"/>
                <w:color w:val="auto"/>
              </w:rPr>
            </w:pPr>
          </w:p>
        </w:tc>
        <w:tc>
          <w:tcPr>
            <w:tcW w:w="700" w:type="dxa"/>
            <w:vAlign w:val="bottom"/>
          </w:tcPr>
          <w:p>
            <w:pPr>
              <w:ind w:left="140"/>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William Kuesel</w:t>
            </w:r>
          </w:p>
        </w:tc>
      </w:tr>
      <w:tr>
        <w:trPr>
          <w:trHeight w:val="230"/>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APOLLO MANAGEMENT HOLDINGS GP,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1972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Page 34 of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20"/>
      </w:cols>
      <w:pgMar w:left="1440" w:top="79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1"/>
      <w:numFmt w:val="bullet"/>
      <w:start w:val="1"/>
    </w:lvl>
  </w:abstractNum>
  <w:abstractNum w:abstractNumId="3">
    <w:nsid w:val="6B94764"/>
    <w:multiLevelType w:val="hybridMultilevel"/>
    <w:lvl w:ilvl="0">
      <w:lvlJc w:val="left"/>
      <w:lvlText w:val="2"/>
      <w:numFmt w:val="bullet"/>
      <w:start w:val="1"/>
    </w:lvl>
  </w:abstractNum>
  <w:abstractNum w:abstractNumId="4">
    <w:nsid w:val="42C296BD"/>
    <w:multiLevelType w:val="hybridMultilevel"/>
    <w:lvl w:ilvl="0">
      <w:lvlJc w:val="left"/>
      <w:lvlText w:val="3"/>
      <w:numFmt w:val="bullet"/>
      <w:start w:val="1"/>
    </w:lvl>
  </w:abstractNum>
  <w:abstractNum w:abstractNumId="5">
    <w:nsid w:val="168E121F"/>
    <w:multiLevelType w:val="hybridMultilevel"/>
    <w:lvl w:ilvl="0">
      <w:lvlJc w:val="left"/>
      <w:lvlText w:val="4"/>
      <w:numFmt w:val="bullet"/>
      <w:start w:val="1"/>
    </w:lvl>
  </w:abstractNum>
  <w:abstractNum w:abstractNumId="6">
    <w:nsid w:val="1EBA5D23"/>
    <w:multiLevelType w:val="hybridMultilevel"/>
    <w:lvl w:ilvl="0">
      <w:lvlJc w:val="left"/>
      <w:lvlText w:val="9"/>
      <w:numFmt w:val="bullet"/>
      <w:start w:val="1"/>
    </w:lvl>
  </w:abstractNum>
  <w:abstractNum w:abstractNumId="7">
    <w:nsid w:val="661E3F1E"/>
    <w:multiLevelType w:val="hybridMultilevel"/>
    <w:lvl w:ilvl="0">
      <w:lvlJc w:val="left"/>
      <w:lvlText w:val="%1"/>
      <w:numFmt w:val="decimal"/>
      <w:start w:val="11"/>
    </w:lvl>
  </w:abstractNum>
  <w:abstractNum w:abstractNumId="8">
    <w:nsid w:val="5DC79EA8"/>
    <w:multiLevelType w:val="hybridMultilevel"/>
    <w:lvl w:ilvl="0">
      <w:lvlJc w:val="left"/>
      <w:lvlText w:val="1"/>
      <w:numFmt w:val="bullet"/>
      <w:start w:val="1"/>
    </w:lvl>
  </w:abstractNum>
  <w:abstractNum w:abstractNumId="9">
    <w:nsid w:val="540A471C"/>
    <w:multiLevelType w:val="hybridMultilevel"/>
    <w:lvl w:ilvl="0">
      <w:lvlJc w:val="left"/>
      <w:lvlText w:val="2"/>
      <w:numFmt w:val="bullet"/>
      <w:start w:val="1"/>
    </w:lvl>
  </w:abstractNum>
  <w:abstractNum w:abstractNumId="10">
    <w:nsid w:val="7BD3EE7B"/>
    <w:multiLevelType w:val="hybridMultilevel"/>
    <w:lvl w:ilvl="0">
      <w:lvlJc w:val="left"/>
      <w:lvlText w:val="3"/>
      <w:numFmt w:val="bullet"/>
      <w:start w:val="1"/>
    </w:lvl>
  </w:abstractNum>
  <w:abstractNum w:abstractNumId="11">
    <w:nsid w:val="51D9C564"/>
    <w:multiLevelType w:val="hybridMultilevel"/>
    <w:lvl w:ilvl="0">
      <w:lvlJc w:val="left"/>
      <w:lvlText w:val="4"/>
      <w:numFmt w:val="bullet"/>
      <w:start w:val="1"/>
    </w:lvl>
  </w:abstractNum>
  <w:abstractNum w:abstractNumId="12">
    <w:nsid w:val="613EFDC5"/>
    <w:multiLevelType w:val="hybridMultilevel"/>
    <w:lvl w:ilvl="0">
      <w:lvlJc w:val="left"/>
      <w:lvlText w:val="9"/>
      <w:numFmt w:val="bullet"/>
      <w:start w:val="1"/>
    </w:lvl>
  </w:abstractNum>
  <w:abstractNum w:abstractNumId="13">
    <w:nsid w:val="BF72B14"/>
    <w:multiLevelType w:val="hybridMultilevel"/>
    <w:lvl w:ilvl="0">
      <w:lvlJc w:val="left"/>
      <w:lvlText w:val="%1"/>
      <w:numFmt w:val="decimal"/>
      <w:start w:val="11"/>
    </w:lvl>
  </w:abstractNum>
  <w:abstractNum w:abstractNumId="14">
    <w:nsid w:val="11447B73"/>
    <w:multiLevelType w:val="hybridMultilevel"/>
    <w:lvl w:ilvl="0">
      <w:lvlJc w:val="left"/>
      <w:lvlText w:val="1"/>
      <w:numFmt w:val="bullet"/>
      <w:start w:val="1"/>
    </w:lvl>
  </w:abstractNum>
  <w:abstractNum w:abstractNumId="15">
    <w:nsid w:val="42963E5A"/>
    <w:multiLevelType w:val="hybridMultilevel"/>
    <w:lvl w:ilvl="0">
      <w:lvlJc w:val="left"/>
      <w:lvlText w:val="2"/>
      <w:numFmt w:val="bullet"/>
      <w:start w:val="1"/>
    </w:lvl>
  </w:abstractNum>
  <w:abstractNum w:abstractNumId="16">
    <w:nsid w:val="A0382C5"/>
    <w:multiLevelType w:val="hybridMultilevel"/>
    <w:lvl w:ilvl="0">
      <w:lvlJc w:val="left"/>
      <w:lvlText w:val="3"/>
      <w:numFmt w:val="bullet"/>
      <w:start w:val="1"/>
    </w:lvl>
  </w:abstractNum>
  <w:abstractNum w:abstractNumId="17">
    <w:nsid w:val="8F2B15E"/>
    <w:multiLevelType w:val="hybridMultilevel"/>
    <w:lvl w:ilvl="0">
      <w:lvlJc w:val="left"/>
      <w:lvlText w:val="4"/>
      <w:numFmt w:val="bullet"/>
      <w:start w:val="1"/>
    </w:lvl>
  </w:abstractNum>
  <w:abstractNum w:abstractNumId="18">
    <w:nsid w:val="1A32234B"/>
    <w:multiLevelType w:val="hybridMultilevel"/>
    <w:lvl w:ilvl="0">
      <w:lvlJc w:val="left"/>
      <w:lvlText w:val="9"/>
      <w:numFmt w:val="bullet"/>
      <w:start w:val="1"/>
    </w:lvl>
  </w:abstractNum>
  <w:abstractNum w:abstractNumId="19">
    <w:nsid w:val="3B0FD379"/>
    <w:multiLevelType w:val="hybridMultilevel"/>
    <w:lvl w:ilvl="0">
      <w:lvlJc w:val="left"/>
      <w:lvlText w:val="%1"/>
      <w:numFmt w:val="decimal"/>
      <w:start w:val="11"/>
    </w:lvl>
  </w:abstractNum>
  <w:abstractNum w:abstractNumId="20">
    <w:nsid w:val="68EB2F63"/>
    <w:multiLevelType w:val="hybridMultilevel"/>
    <w:lvl w:ilvl="0">
      <w:lvlJc w:val="left"/>
      <w:lvlText w:val="1"/>
      <w:numFmt w:val="bullet"/>
      <w:start w:val="1"/>
    </w:lvl>
  </w:abstractNum>
  <w:abstractNum w:abstractNumId="21">
    <w:nsid w:val="4962813B"/>
    <w:multiLevelType w:val="hybridMultilevel"/>
    <w:lvl w:ilvl="0">
      <w:lvlJc w:val="left"/>
      <w:lvlText w:val="2"/>
      <w:numFmt w:val="bullet"/>
      <w:start w:val="1"/>
    </w:lvl>
  </w:abstractNum>
  <w:abstractNum w:abstractNumId="22">
    <w:nsid w:val="60B6DF70"/>
    <w:multiLevelType w:val="hybridMultilevel"/>
    <w:lvl w:ilvl="0">
      <w:lvlJc w:val="left"/>
      <w:lvlText w:val="3"/>
      <w:numFmt w:val="bullet"/>
      <w:start w:val="1"/>
    </w:lvl>
  </w:abstractNum>
  <w:abstractNum w:abstractNumId="23">
    <w:nsid w:val="6A5EE64"/>
    <w:multiLevelType w:val="hybridMultilevel"/>
    <w:lvl w:ilvl="0">
      <w:lvlJc w:val="left"/>
      <w:lvlText w:val="4"/>
      <w:numFmt w:val="bullet"/>
      <w:start w:val="1"/>
    </w:lvl>
  </w:abstractNum>
  <w:abstractNum w:abstractNumId="24">
    <w:nsid w:val="14330624"/>
    <w:multiLevelType w:val="hybridMultilevel"/>
    <w:lvl w:ilvl="0">
      <w:lvlJc w:val="left"/>
      <w:lvlText w:val="9"/>
      <w:numFmt w:val="bullet"/>
      <w:start w:val="1"/>
    </w:lvl>
  </w:abstractNum>
  <w:abstractNum w:abstractNumId="25">
    <w:nsid w:val="7FFFCA11"/>
    <w:multiLevelType w:val="hybridMultilevel"/>
    <w:lvl w:ilvl="0">
      <w:lvlJc w:val="left"/>
      <w:lvlText w:val="%1"/>
      <w:numFmt w:val="decimal"/>
      <w:start w:val="11"/>
    </w:lvl>
  </w:abstractNum>
  <w:abstractNum w:abstractNumId="26">
    <w:nsid w:val="1A27709E"/>
    <w:multiLevelType w:val="hybridMultilevel"/>
    <w:lvl w:ilvl="0">
      <w:lvlJc w:val="left"/>
      <w:lvlText w:val="1"/>
      <w:numFmt w:val="bullet"/>
      <w:start w:val="1"/>
    </w:lvl>
  </w:abstractNum>
  <w:abstractNum w:abstractNumId="27">
    <w:nsid w:val="71EA1109"/>
    <w:multiLevelType w:val="hybridMultilevel"/>
    <w:lvl w:ilvl="0">
      <w:lvlJc w:val="left"/>
      <w:lvlText w:val="2"/>
      <w:numFmt w:val="bullet"/>
      <w:start w:val="1"/>
    </w:lvl>
  </w:abstractNum>
  <w:abstractNum w:abstractNumId="28">
    <w:nsid w:val="100F59DC"/>
    <w:multiLevelType w:val="hybridMultilevel"/>
    <w:lvl w:ilvl="0">
      <w:lvlJc w:val="left"/>
      <w:lvlText w:val="3"/>
      <w:numFmt w:val="bullet"/>
      <w:start w:val="1"/>
    </w:lvl>
  </w:abstractNum>
  <w:abstractNum w:abstractNumId="29">
    <w:nsid w:val="7FB7E0AA"/>
    <w:multiLevelType w:val="hybridMultilevel"/>
    <w:lvl w:ilvl="0">
      <w:lvlJc w:val="left"/>
      <w:lvlText w:val="4"/>
      <w:numFmt w:val="bullet"/>
      <w:start w:val="1"/>
    </w:lvl>
  </w:abstractNum>
  <w:abstractNum w:abstractNumId="30">
    <w:nsid w:val="6EB5BD4"/>
    <w:multiLevelType w:val="hybridMultilevel"/>
    <w:lvl w:ilvl="0">
      <w:lvlJc w:val="left"/>
      <w:lvlText w:val="9"/>
      <w:numFmt w:val="bullet"/>
      <w:start w:val="1"/>
    </w:lvl>
  </w:abstractNum>
  <w:abstractNum w:abstractNumId="31">
    <w:nsid w:val="6F6DD9AC"/>
    <w:multiLevelType w:val="hybridMultilevel"/>
    <w:lvl w:ilvl="0">
      <w:lvlJc w:val="left"/>
      <w:lvlText w:val="%1"/>
      <w:numFmt w:val="decimal"/>
      <w:start w:val="11"/>
    </w:lvl>
  </w:abstractNum>
  <w:abstractNum w:abstractNumId="32">
    <w:nsid w:val="94211F2"/>
    <w:multiLevelType w:val="hybridMultilevel"/>
    <w:lvl w:ilvl="0">
      <w:lvlJc w:val="left"/>
      <w:lvlText w:val="1"/>
      <w:numFmt w:val="bullet"/>
      <w:start w:val="1"/>
    </w:lvl>
  </w:abstractNum>
  <w:abstractNum w:abstractNumId="33">
    <w:nsid w:val="885E1B"/>
    <w:multiLevelType w:val="hybridMultilevel"/>
    <w:lvl w:ilvl="0">
      <w:lvlJc w:val="left"/>
      <w:lvlText w:val="2"/>
      <w:numFmt w:val="bullet"/>
      <w:start w:val="1"/>
    </w:lvl>
  </w:abstractNum>
  <w:abstractNum w:abstractNumId="34">
    <w:nsid w:val="76272110"/>
    <w:multiLevelType w:val="hybridMultilevel"/>
    <w:lvl w:ilvl="0">
      <w:lvlJc w:val="left"/>
      <w:lvlText w:val="3"/>
      <w:numFmt w:val="bullet"/>
      <w:start w:val="1"/>
    </w:lvl>
  </w:abstractNum>
  <w:abstractNum w:abstractNumId="35">
    <w:nsid w:val="4C04A8AF"/>
    <w:multiLevelType w:val="hybridMultilevel"/>
    <w:lvl w:ilvl="0">
      <w:lvlJc w:val="left"/>
      <w:lvlText w:val="4"/>
      <w:numFmt w:val="bullet"/>
      <w:start w:val="1"/>
    </w:lvl>
  </w:abstractNum>
  <w:abstractNum w:abstractNumId="36">
    <w:nsid w:val="1716703B"/>
    <w:multiLevelType w:val="hybridMultilevel"/>
    <w:lvl w:ilvl="0">
      <w:lvlJc w:val="left"/>
      <w:lvlText w:val="9"/>
      <w:numFmt w:val="bullet"/>
      <w:start w:val="1"/>
    </w:lvl>
  </w:abstractNum>
  <w:abstractNum w:abstractNumId="37">
    <w:nsid w:val="14E17E33"/>
    <w:multiLevelType w:val="hybridMultilevel"/>
    <w:lvl w:ilvl="0">
      <w:lvlJc w:val="left"/>
      <w:lvlText w:val="%1"/>
      <w:numFmt w:val="decimal"/>
      <w:start w:val="11"/>
    </w:lvl>
  </w:abstractNum>
  <w:abstractNum w:abstractNumId="38">
    <w:nsid w:val="3222E7CD"/>
    <w:multiLevelType w:val="hybridMultilevel"/>
    <w:lvl w:ilvl="0">
      <w:lvlJc w:val="left"/>
      <w:lvlText w:val="1"/>
      <w:numFmt w:val="bullet"/>
      <w:start w:val="1"/>
    </w:lvl>
  </w:abstractNum>
  <w:abstractNum w:abstractNumId="39">
    <w:nsid w:val="74DE0EE3"/>
    <w:multiLevelType w:val="hybridMultilevel"/>
    <w:lvl w:ilvl="0">
      <w:lvlJc w:val="left"/>
      <w:lvlText w:val="2"/>
      <w:numFmt w:val="bullet"/>
      <w:start w:val="1"/>
    </w:lvl>
  </w:abstractNum>
  <w:abstractNum w:abstractNumId="40">
    <w:nsid w:val="68EBC550"/>
    <w:multiLevelType w:val="hybridMultilevel"/>
    <w:lvl w:ilvl="0">
      <w:lvlJc w:val="left"/>
      <w:lvlText w:val="3"/>
      <w:numFmt w:val="bullet"/>
      <w:start w:val="1"/>
    </w:lvl>
  </w:abstractNum>
  <w:abstractNum w:abstractNumId="41">
    <w:nsid w:val="2DF6D648"/>
    <w:multiLevelType w:val="hybridMultilevel"/>
    <w:lvl w:ilvl="0">
      <w:lvlJc w:val="left"/>
      <w:lvlText w:val="4"/>
      <w:numFmt w:val="bullet"/>
      <w:start w:val="1"/>
    </w:lvl>
  </w:abstractNum>
  <w:abstractNum w:abstractNumId="42">
    <w:nsid w:val="46B7D447"/>
    <w:multiLevelType w:val="hybridMultilevel"/>
    <w:lvl w:ilvl="0">
      <w:lvlJc w:val="left"/>
      <w:lvlText w:val="9"/>
      <w:numFmt w:val="bullet"/>
      <w:start w:val="1"/>
    </w:lvl>
  </w:abstractNum>
  <w:abstractNum w:abstractNumId="43">
    <w:nsid w:val="4A2AC315"/>
    <w:multiLevelType w:val="hybridMultilevel"/>
    <w:lvl w:ilvl="0">
      <w:lvlJc w:val="left"/>
      <w:lvlText w:val="%1"/>
      <w:numFmt w:val="decimal"/>
      <w:start w:val="11"/>
    </w:lvl>
  </w:abstractNum>
  <w:abstractNum w:abstractNumId="44">
    <w:nsid w:val="39EE015C"/>
    <w:multiLevelType w:val="hybridMultilevel"/>
    <w:lvl w:ilvl="0">
      <w:lvlJc w:val="left"/>
      <w:lvlText w:val="1"/>
      <w:numFmt w:val="bullet"/>
      <w:start w:val="1"/>
    </w:lvl>
  </w:abstractNum>
  <w:abstractNum w:abstractNumId="45">
    <w:nsid w:val="57FC4FBB"/>
    <w:multiLevelType w:val="hybridMultilevel"/>
    <w:lvl w:ilvl="0">
      <w:lvlJc w:val="left"/>
      <w:lvlText w:val="2"/>
      <w:numFmt w:val="bullet"/>
      <w:start w:val="1"/>
    </w:lvl>
  </w:abstractNum>
  <w:abstractNum w:abstractNumId="46">
    <w:nsid w:val="CC1016F"/>
    <w:multiLevelType w:val="hybridMultilevel"/>
    <w:lvl w:ilvl="0">
      <w:lvlJc w:val="left"/>
      <w:lvlText w:val="3"/>
      <w:numFmt w:val="bullet"/>
      <w:start w:val="1"/>
    </w:lvl>
  </w:abstractNum>
  <w:abstractNum w:abstractNumId="47">
    <w:nsid w:val="43F18422"/>
    <w:multiLevelType w:val="hybridMultilevel"/>
    <w:lvl w:ilvl="0">
      <w:lvlJc w:val="left"/>
      <w:lvlText w:val="4"/>
      <w:numFmt w:val="bullet"/>
      <w:start w:val="1"/>
    </w:lvl>
  </w:abstractNum>
  <w:abstractNum w:abstractNumId="48">
    <w:nsid w:val="60EF0119"/>
    <w:multiLevelType w:val="hybridMultilevel"/>
    <w:lvl w:ilvl="0">
      <w:lvlJc w:val="left"/>
      <w:lvlText w:val="9"/>
      <w:numFmt w:val="bullet"/>
      <w:start w:val="1"/>
    </w:lvl>
  </w:abstractNum>
  <w:abstractNum w:abstractNumId="49">
    <w:nsid w:val="26F324BA"/>
    <w:multiLevelType w:val="hybridMultilevel"/>
    <w:lvl w:ilvl="0">
      <w:lvlJc w:val="left"/>
      <w:lvlText w:val="%1"/>
      <w:numFmt w:val="decimal"/>
      <w:start w:val="11"/>
    </w:lvl>
  </w:abstractNum>
  <w:abstractNum w:abstractNumId="50">
    <w:nsid w:val="7F01579B"/>
    <w:multiLevelType w:val="hybridMultilevel"/>
    <w:lvl w:ilvl="0">
      <w:lvlJc w:val="left"/>
      <w:lvlText w:val="1"/>
      <w:numFmt w:val="bullet"/>
      <w:start w:val="1"/>
    </w:lvl>
  </w:abstractNum>
  <w:abstractNum w:abstractNumId="51">
    <w:nsid w:val="49DA307D"/>
    <w:multiLevelType w:val="hybridMultilevel"/>
    <w:lvl w:ilvl="0">
      <w:lvlJc w:val="left"/>
      <w:lvlText w:val="2"/>
      <w:numFmt w:val="bullet"/>
      <w:start w:val="1"/>
    </w:lvl>
  </w:abstractNum>
  <w:abstractNum w:abstractNumId="52">
    <w:nsid w:val="7055A5F5"/>
    <w:multiLevelType w:val="hybridMultilevel"/>
    <w:lvl w:ilvl="0">
      <w:lvlJc w:val="left"/>
      <w:lvlText w:val="3"/>
      <w:numFmt w:val="bullet"/>
      <w:start w:val="1"/>
    </w:lvl>
  </w:abstractNum>
  <w:abstractNum w:abstractNumId="53">
    <w:nsid w:val="5FB8370B"/>
    <w:multiLevelType w:val="hybridMultilevel"/>
    <w:lvl w:ilvl="0">
      <w:lvlJc w:val="left"/>
      <w:lvlText w:val="4"/>
      <w:numFmt w:val="bullet"/>
      <w:start w:val="1"/>
    </w:lvl>
  </w:abstractNum>
  <w:abstractNum w:abstractNumId="54">
    <w:nsid w:val="50801EE1"/>
    <w:multiLevelType w:val="hybridMultilevel"/>
    <w:lvl w:ilvl="0">
      <w:lvlJc w:val="left"/>
      <w:lvlText w:val="9"/>
      <w:numFmt w:val="bullet"/>
      <w:start w:val="1"/>
    </w:lvl>
  </w:abstractNum>
  <w:abstractNum w:abstractNumId="55">
    <w:nsid w:val="488AC1A"/>
    <w:multiLevelType w:val="hybridMultilevel"/>
    <w:lvl w:ilvl="0">
      <w:lvlJc w:val="left"/>
      <w:lvlText w:val="*"/>
      <w:numFmt w:val="bullet"/>
      <w:start w:val="1"/>
    </w:lvl>
    <w:lvl w:ilvl="1">
      <w:lvlJc w:val="left"/>
      <w:lvlText w:val="%2"/>
      <w:numFmt w:val="decimal"/>
      <w:start w:val="11"/>
    </w:lvl>
  </w:abstractNum>
  <w:abstractNum w:abstractNumId="56">
    <w:nsid w:val="5FB8011C"/>
    <w:multiLevelType w:val="hybridMultilevel"/>
    <w:lvl w:ilvl="0">
      <w:lvlJc w:val="left"/>
      <w:lvlText w:val="1"/>
      <w:numFmt w:val="bullet"/>
      <w:start w:val="1"/>
    </w:lvl>
  </w:abstractNum>
  <w:abstractNum w:abstractNumId="57">
    <w:nsid w:val="6AA78F7F"/>
    <w:multiLevelType w:val="hybridMultilevel"/>
    <w:lvl w:ilvl="0">
      <w:lvlJc w:val="left"/>
      <w:lvlText w:val="2"/>
      <w:numFmt w:val="bullet"/>
      <w:start w:val="1"/>
    </w:lvl>
  </w:abstractNum>
  <w:abstractNum w:abstractNumId="58">
    <w:nsid w:val="7672BD23"/>
    <w:multiLevelType w:val="hybridMultilevel"/>
    <w:lvl w:ilvl="0">
      <w:lvlJc w:val="left"/>
      <w:lvlText w:val="3"/>
      <w:numFmt w:val="bullet"/>
      <w:start w:val="1"/>
    </w:lvl>
  </w:abstractNum>
  <w:abstractNum w:abstractNumId="59">
    <w:nsid w:val="6FC75AF8"/>
    <w:multiLevelType w:val="hybridMultilevel"/>
    <w:lvl w:ilvl="0">
      <w:lvlJc w:val="left"/>
      <w:lvlText w:val="4"/>
      <w:numFmt w:val="bullet"/>
      <w:start w:val="1"/>
    </w:lvl>
  </w:abstractNum>
  <w:abstractNum w:abstractNumId="60">
    <w:nsid w:val="6A5F7029"/>
    <w:multiLevelType w:val="hybridMultilevel"/>
    <w:lvl w:ilvl="0">
      <w:lvlJc w:val="left"/>
      <w:lvlText w:val="9"/>
      <w:numFmt w:val="bullet"/>
      <w:start w:val="1"/>
    </w:lvl>
  </w:abstractNum>
  <w:abstractNum w:abstractNumId="61">
    <w:nsid w:val="7D5E18F8"/>
    <w:multiLevelType w:val="hybridMultilevel"/>
    <w:lvl w:ilvl="0">
      <w:lvlJc w:val="left"/>
      <w:lvlText w:val="*"/>
      <w:numFmt w:val="bullet"/>
      <w:start w:val="1"/>
    </w:lvl>
    <w:lvl w:ilvl="1">
      <w:lvlJc w:val="left"/>
      <w:lvlText w:val="%2"/>
      <w:numFmt w:val="decimal"/>
      <w:start w:val="11"/>
    </w:lvl>
  </w:abstractNum>
  <w:abstractNum w:abstractNumId="62">
    <w:nsid w:val="5F3534A4"/>
    <w:multiLevelType w:val="hybridMultilevel"/>
    <w:lvl w:ilvl="0">
      <w:lvlJc w:val="left"/>
      <w:lvlText w:val="1"/>
      <w:numFmt w:val="bullet"/>
      <w:start w:val="1"/>
    </w:lvl>
  </w:abstractNum>
  <w:abstractNum w:abstractNumId="63">
    <w:nsid w:val="73A1821B"/>
    <w:multiLevelType w:val="hybridMultilevel"/>
    <w:lvl w:ilvl="0">
      <w:lvlJc w:val="left"/>
      <w:lvlText w:val="2"/>
      <w:numFmt w:val="bullet"/>
      <w:start w:val="1"/>
    </w:lvl>
  </w:abstractNum>
  <w:abstractNum w:abstractNumId="64">
    <w:nsid w:val="7DE67713"/>
    <w:multiLevelType w:val="hybridMultilevel"/>
    <w:lvl w:ilvl="0">
      <w:lvlJc w:val="left"/>
      <w:lvlText w:val="3"/>
      <w:numFmt w:val="bullet"/>
      <w:start w:val="1"/>
    </w:lvl>
  </w:abstractNum>
  <w:abstractNum w:abstractNumId="65">
    <w:nsid w:val="555C55B5"/>
    <w:multiLevelType w:val="hybridMultilevel"/>
    <w:lvl w:ilvl="0">
      <w:lvlJc w:val="left"/>
      <w:lvlText w:val="4"/>
      <w:numFmt w:val="bullet"/>
      <w:start w:val="1"/>
    </w:lvl>
  </w:abstractNum>
  <w:abstractNum w:abstractNumId="66">
    <w:nsid w:val="3FA62ACA"/>
    <w:multiLevelType w:val="hybridMultilevel"/>
    <w:lvl w:ilvl="0">
      <w:lvlJc w:val="left"/>
      <w:lvlText w:val="9"/>
      <w:numFmt w:val="bullet"/>
      <w:start w:val="1"/>
    </w:lvl>
  </w:abstractNum>
  <w:abstractNum w:abstractNumId="67">
    <w:nsid w:val="14FCE74E"/>
    <w:multiLevelType w:val="hybridMultilevel"/>
    <w:lvl w:ilvl="0">
      <w:lvlJc w:val="left"/>
      <w:lvlText w:val="%1"/>
      <w:numFmt w:val="decimal"/>
      <w:start w:val="11"/>
    </w:lvl>
  </w:abstractNum>
  <w:abstractNum w:abstractNumId="68">
    <w:nsid w:val="6A3DD3E8"/>
    <w:multiLevelType w:val="hybridMultilevel"/>
    <w:lvl w:ilvl="0">
      <w:lvlJc w:val="left"/>
      <w:lvlText w:val="1"/>
      <w:numFmt w:val="bullet"/>
      <w:start w:val="1"/>
    </w:lvl>
  </w:abstractNum>
  <w:abstractNum w:abstractNumId="69">
    <w:nsid w:val="71C91298"/>
    <w:multiLevelType w:val="hybridMultilevel"/>
    <w:lvl w:ilvl="0">
      <w:lvlJc w:val="left"/>
      <w:lvlText w:val="2"/>
      <w:numFmt w:val="bullet"/>
      <w:start w:val="1"/>
    </w:lvl>
  </w:abstractNum>
  <w:abstractNum w:abstractNumId="70">
    <w:nsid w:val="9DAF632"/>
    <w:multiLevelType w:val="hybridMultilevel"/>
    <w:lvl w:ilvl="0">
      <w:lvlJc w:val="left"/>
      <w:lvlText w:val="3"/>
      <w:numFmt w:val="bullet"/>
      <w:start w:val="1"/>
    </w:lvl>
  </w:abstractNum>
  <w:abstractNum w:abstractNumId="71">
    <w:nsid w:val="53299938"/>
    <w:multiLevelType w:val="hybridMultilevel"/>
    <w:lvl w:ilvl="0">
      <w:lvlJc w:val="left"/>
      <w:lvlText w:val="4"/>
      <w:numFmt w:val="bullet"/>
      <w:start w:val="1"/>
    </w:lvl>
  </w:abstractNum>
  <w:abstractNum w:abstractNumId="72">
    <w:nsid w:val="1FBFE8E0"/>
    <w:multiLevelType w:val="hybridMultilevel"/>
    <w:lvl w:ilvl="0">
      <w:lvlJc w:val="left"/>
      <w:lvlText w:val="9"/>
      <w:numFmt w:val="bullet"/>
      <w:start w:val="1"/>
    </w:lvl>
  </w:abstractNum>
  <w:abstractNum w:abstractNumId="73">
    <w:nsid w:val="5092CA79"/>
    <w:multiLevelType w:val="hybridMultilevel"/>
    <w:lvl w:ilvl="0">
      <w:lvlJc w:val="left"/>
      <w:lvlText w:val="%1"/>
      <w:numFmt w:val="decimal"/>
      <w:start w:val="11"/>
    </w:lvl>
  </w:abstractNum>
  <w:abstractNum w:abstractNumId="74">
    <w:nsid w:val="1D545C4D"/>
    <w:multiLevelType w:val="hybridMultilevel"/>
    <w:lvl w:ilvl="0">
      <w:lvlJc w:val="left"/>
      <w:lvlText w:val="1"/>
      <w:numFmt w:val="bullet"/>
      <w:start w:val="1"/>
    </w:lvl>
  </w:abstractNum>
  <w:abstractNum w:abstractNumId="75">
    <w:nsid w:val="59ADEA3D"/>
    <w:multiLevelType w:val="hybridMultilevel"/>
    <w:lvl w:ilvl="0">
      <w:lvlJc w:val="left"/>
      <w:lvlText w:val="2"/>
      <w:numFmt w:val="bullet"/>
      <w:start w:val="1"/>
    </w:lvl>
  </w:abstractNum>
  <w:abstractNum w:abstractNumId="76">
    <w:nsid w:val="288F1A34"/>
    <w:multiLevelType w:val="hybridMultilevel"/>
    <w:lvl w:ilvl="0">
      <w:lvlJc w:val="left"/>
      <w:lvlText w:val="3"/>
      <w:numFmt w:val="bullet"/>
      <w:start w:val="1"/>
    </w:lvl>
  </w:abstractNum>
  <w:abstractNum w:abstractNumId="77">
    <w:nsid w:val="2A155DBC"/>
    <w:multiLevelType w:val="hybridMultilevel"/>
    <w:lvl w:ilvl="0">
      <w:lvlJc w:val="left"/>
      <w:lvlText w:val="4"/>
      <w:numFmt w:val="bullet"/>
      <w:start w:val="1"/>
    </w:lvl>
  </w:abstractNum>
  <w:abstractNum w:abstractNumId="78">
    <w:nsid w:val="1D9F6E5F"/>
    <w:multiLevelType w:val="hybridMultilevel"/>
    <w:lvl w:ilvl="0">
      <w:lvlJc w:val="left"/>
      <w:lvlText w:val="9"/>
      <w:numFmt w:val="bullet"/>
      <w:start w:val="1"/>
    </w:lvl>
  </w:abstractNum>
  <w:abstractNum w:abstractNumId="79">
    <w:nsid w:val="97E1B4E"/>
    <w:multiLevelType w:val="hybridMultilevel"/>
    <w:lvl w:ilvl="0">
      <w:lvlJc w:val="left"/>
      <w:lvlText w:val="%1"/>
      <w:numFmt w:val="decimal"/>
      <w:start w:val="11"/>
    </w:lvl>
  </w:abstractNum>
  <w:abstractNum w:abstractNumId="80">
    <w:nsid w:val="51088277"/>
    <w:multiLevelType w:val="hybridMultilevel"/>
    <w:lvl w:ilvl="0">
      <w:lvlJc w:val="left"/>
      <w:lvlText w:val="1"/>
      <w:numFmt w:val="bullet"/>
      <w:start w:val="1"/>
    </w:lvl>
  </w:abstractNum>
  <w:abstractNum w:abstractNumId="81">
    <w:nsid w:val="1CA0C5FA"/>
    <w:multiLevelType w:val="hybridMultilevel"/>
    <w:lvl w:ilvl="0">
      <w:lvlJc w:val="left"/>
      <w:lvlText w:val="2"/>
      <w:numFmt w:val="bullet"/>
      <w:start w:val="1"/>
    </w:lvl>
  </w:abstractNum>
  <w:abstractNum w:abstractNumId="82">
    <w:nsid w:val="53584BCB"/>
    <w:multiLevelType w:val="hybridMultilevel"/>
    <w:lvl w:ilvl="0">
      <w:lvlJc w:val="left"/>
      <w:lvlText w:val="3"/>
      <w:numFmt w:val="bullet"/>
      <w:start w:val="1"/>
    </w:lvl>
  </w:abstractNum>
  <w:abstractNum w:abstractNumId="83">
    <w:nsid w:val="415E286C"/>
    <w:multiLevelType w:val="hybridMultilevel"/>
    <w:lvl w:ilvl="0">
      <w:lvlJc w:val="left"/>
      <w:lvlText w:val="4"/>
      <w:numFmt w:val="bullet"/>
      <w:start w:val="1"/>
    </w:lvl>
  </w:abstractNum>
  <w:abstractNum w:abstractNumId="84">
    <w:nsid w:val="7C58FD05"/>
    <w:multiLevelType w:val="hybridMultilevel"/>
    <w:lvl w:ilvl="0">
      <w:lvlJc w:val="left"/>
      <w:lvlText w:val="9"/>
      <w:numFmt w:val="bullet"/>
      <w:start w:val="1"/>
    </w:lvl>
  </w:abstractNum>
  <w:abstractNum w:abstractNumId="85">
    <w:nsid w:val="23D86AAC"/>
    <w:multiLevelType w:val="hybridMultilevel"/>
    <w:lvl w:ilvl="0">
      <w:lvlJc w:val="left"/>
      <w:lvlText w:val="%1"/>
      <w:numFmt w:val="decimal"/>
      <w:start w:val="11"/>
    </w:lvl>
  </w:abstractNum>
  <w:abstractNum w:abstractNumId="86">
    <w:nsid w:val="45E6D486"/>
    <w:multiLevelType w:val="hybridMultilevel"/>
    <w:lvl w:ilvl="0">
      <w:lvlJc w:val="left"/>
      <w:lvlText w:val="1"/>
      <w:numFmt w:val="bullet"/>
      <w:start w:val="1"/>
    </w:lvl>
  </w:abstractNum>
  <w:abstractNum w:abstractNumId="87">
    <w:nsid w:val="5C10FE21"/>
    <w:multiLevelType w:val="hybridMultilevel"/>
    <w:lvl w:ilvl="0">
      <w:lvlJc w:val="left"/>
      <w:lvlText w:val="2"/>
      <w:numFmt w:val="bullet"/>
      <w:start w:val="1"/>
    </w:lvl>
  </w:abstractNum>
  <w:abstractNum w:abstractNumId="88">
    <w:nsid w:val="E7FFA2B"/>
    <w:multiLevelType w:val="hybridMultilevel"/>
    <w:lvl w:ilvl="0">
      <w:lvlJc w:val="left"/>
      <w:lvlText w:val="3"/>
      <w:numFmt w:val="bullet"/>
      <w:start w:val="1"/>
    </w:lvl>
  </w:abstractNum>
  <w:abstractNum w:abstractNumId="89">
    <w:nsid w:val="3C5991AA"/>
    <w:multiLevelType w:val="hybridMultilevel"/>
    <w:lvl w:ilvl="0">
      <w:lvlJc w:val="left"/>
      <w:lvlText w:val="4"/>
      <w:numFmt w:val="bullet"/>
      <w:start w:val="1"/>
    </w:lvl>
  </w:abstractNum>
  <w:abstractNum w:abstractNumId="90">
    <w:nsid w:val="4BD8591A"/>
    <w:multiLevelType w:val="hybridMultilevel"/>
    <w:lvl w:ilvl="0">
      <w:lvlJc w:val="left"/>
      <w:lvlText w:val="9"/>
      <w:numFmt w:val="bullet"/>
      <w:start w:val="1"/>
    </w:lvl>
  </w:abstractNum>
  <w:abstractNum w:abstractNumId="91">
    <w:nsid w:val="78DF6A55"/>
    <w:multiLevelType w:val="hybridMultilevel"/>
    <w:lvl w:ilvl="0">
      <w:lvlJc w:val="left"/>
      <w:lvlText w:val="%1"/>
      <w:numFmt w:val="decimal"/>
      <w:start w:val="11"/>
    </w:lvl>
  </w:abstractNum>
  <w:abstractNum w:abstractNumId="92">
    <w:nsid w:val="39B7AAA2"/>
    <w:multiLevelType w:val="hybridMultilevel"/>
    <w:lvl w:ilvl="0">
      <w:lvlJc w:val="left"/>
      <w:lvlText w:val="1"/>
      <w:numFmt w:val="bullet"/>
      <w:start w:val="1"/>
    </w:lvl>
  </w:abstractNum>
  <w:abstractNum w:abstractNumId="93">
    <w:nsid w:val="2B0D8DBE"/>
    <w:multiLevelType w:val="hybridMultilevel"/>
    <w:lvl w:ilvl="0">
      <w:lvlJc w:val="left"/>
      <w:lvlText w:val="2"/>
      <w:numFmt w:val="bullet"/>
      <w:start w:val="1"/>
    </w:lvl>
  </w:abstractNum>
  <w:abstractNum w:abstractNumId="94">
    <w:nsid w:val="6C80EC70"/>
    <w:multiLevelType w:val="hybridMultilevel"/>
    <w:lvl w:ilvl="0">
      <w:lvlJc w:val="left"/>
      <w:lvlText w:val="3"/>
      <w:numFmt w:val="bullet"/>
      <w:start w:val="1"/>
    </w:lvl>
  </w:abstractNum>
  <w:abstractNum w:abstractNumId="95">
    <w:nsid w:val="379E21B5"/>
    <w:multiLevelType w:val="hybridMultilevel"/>
    <w:lvl w:ilvl="0">
      <w:lvlJc w:val="left"/>
      <w:lvlText w:val="4"/>
      <w:numFmt w:val="bullet"/>
      <w:start w:val="1"/>
    </w:lvl>
  </w:abstractNum>
  <w:abstractNum w:abstractNumId="96">
    <w:nsid w:val="69E373"/>
    <w:multiLevelType w:val="hybridMultilevel"/>
    <w:lvl w:ilvl="0">
      <w:lvlJc w:val="left"/>
      <w:lvlText w:val="9"/>
      <w:numFmt w:val="bullet"/>
      <w:start w:val="1"/>
    </w:lvl>
  </w:abstractNum>
  <w:abstractNum w:abstractNumId="97">
    <w:nsid w:val="2C27173B"/>
    <w:multiLevelType w:val="hybridMultilevel"/>
    <w:lvl w:ilvl="0">
      <w:lvlJc w:val="left"/>
      <w:lvlText w:val="*"/>
      <w:numFmt w:val="bullet"/>
      <w:start w:val="1"/>
    </w:lvl>
    <w:lvl w:ilvl="1">
      <w:lvlJc w:val="left"/>
      <w:lvlText w:val="%2"/>
      <w:numFmt w:val="decimal"/>
      <w:start w:val="11"/>
    </w:lvl>
  </w:abstractNum>
  <w:abstractNum w:abstractNumId="98">
    <w:nsid w:val="4C9B0904"/>
    <w:multiLevelType w:val="hybridMultilevel"/>
    <w:lvl w:ilvl="0">
      <w:lvlJc w:val="left"/>
      <w:lvlText w:val="1"/>
      <w:numFmt w:val="bullet"/>
      <w:start w:val="1"/>
    </w:lvl>
  </w:abstractNum>
  <w:abstractNum w:abstractNumId="99">
    <w:nsid w:val="6AA7B75C"/>
    <w:multiLevelType w:val="hybridMultilevel"/>
    <w:lvl w:ilvl="0">
      <w:lvlJc w:val="left"/>
      <w:lvlText w:val="2"/>
      <w:numFmt w:val="bullet"/>
      <w:start w:val="1"/>
    </w:lvl>
  </w:abstractNum>
  <w:abstractNum w:abstractNumId="100">
    <w:nsid w:val="1DF029D3"/>
    <w:multiLevelType w:val="hybridMultilevel"/>
    <w:lvl w:ilvl="0">
      <w:lvlJc w:val="left"/>
      <w:lvlText w:val="3"/>
      <w:numFmt w:val="bullet"/>
      <w:start w:val="1"/>
    </w:lvl>
  </w:abstractNum>
  <w:abstractNum w:abstractNumId="101">
    <w:nsid w:val="5675FF36"/>
    <w:multiLevelType w:val="hybridMultilevel"/>
    <w:lvl w:ilvl="0">
      <w:lvlJc w:val="left"/>
      <w:lvlText w:val="4"/>
      <w:numFmt w:val="bullet"/>
      <w:start w:val="1"/>
    </w:lvl>
  </w:abstractNum>
  <w:abstractNum w:abstractNumId="102">
    <w:nsid w:val="3DD15094"/>
    <w:multiLevelType w:val="hybridMultilevel"/>
    <w:lvl w:ilvl="0">
      <w:lvlJc w:val="left"/>
      <w:lvlText w:val="9"/>
      <w:numFmt w:val="bullet"/>
      <w:start w:val="1"/>
    </w:lvl>
  </w:abstractNum>
  <w:abstractNum w:abstractNumId="103">
    <w:nsid w:val="3DB012B3"/>
    <w:multiLevelType w:val="hybridMultilevel"/>
    <w:lvl w:ilvl="0">
      <w:lvlJc w:val="left"/>
      <w:lvlText w:val="*"/>
      <w:numFmt w:val="bullet"/>
      <w:start w:val="1"/>
    </w:lvl>
    <w:lvl w:ilvl="1">
      <w:lvlJc w:val="left"/>
      <w:lvlText w:val="%2"/>
      <w:numFmt w:val="decimal"/>
      <w:start w:val="11"/>
    </w:lvl>
  </w:abstractNum>
  <w:abstractNum w:abstractNumId="104">
    <w:nsid w:val="2708C9AF"/>
    <w:multiLevelType w:val="hybridMultilevel"/>
    <w:lvl w:ilvl="0">
      <w:lvlJc w:val="left"/>
      <w:lvlText w:val="1"/>
      <w:numFmt w:val="bullet"/>
      <w:start w:val="1"/>
    </w:lvl>
  </w:abstractNum>
  <w:abstractNum w:abstractNumId="105">
    <w:nsid w:val="5B25ACE2"/>
    <w:multiLevelType w:val="hybridMultilevel"/>
    <w:lvl w:ilvl="0">
      <w:lvlJc w:val="left"/>
      <w:lvlText w:val="2"/>
      <w:numFmt w:val="bullet"/>
      <w:start w:val="1"/>
    </w:lvl>
  </w:abstractNum>
  <w:abstractNum w:abstractNumId="106">
    <w:nsid w:val="175DFCF0"/>
    <w:multiLevelType w:val="hybridMultilevel"/>
    <w:lvl w:ilvl="0">
      <w:lvlJc w:val="left"/>
      <w:lvlText w:val="3"/>
      <w:numFmt w:val="bullet"/>
      <w:start w:val="1"/>
    </w:lvl>
  </w:abstractNum>
  <w:abstractNum w:abstractNumId="107">
    <w:nsid w:val="4F97E3E4"/>
    <w:multiLevelType w:val="hybridMultilevel"/>
    <w:lvl w:ilvl="0">
      <w:lvlJc w:val="left"/>
      <w:lvlText w:val="4"/>
      <w:numFmt w:val="bullet"/>
      <w:start w:val="1"/>
    </w:lvl>
  </w:abstractNum>
  <w:abstractNum w:abstractNumId="108">
    <w:nsid w:val="53B0A9E"/>
    <w:multiLevelType w:val="hybridMultilevel"/>
    <w:lvl w:ilvl="0">
      <w:lvlJc w:val="left"/>
      <w:lvlText w:val="9"/>
      <w:numFmt w:val="bullet"/>
      <w:start w:val="1"/>
    </w:lvl>
  </w:abstractNum>
  <w:abstractNum w:abstractNumId="109">
    <w:nsid w:val="34FD6B4F"/>
    <w:multiLevelType w:val="hybridMultilevel"/>
    <w:lvl w:ilvl="0">
      <w:lvlJc w:val="left"/>
      <w:lvlText w:val="%1"/>
      <w:numFmt w:val="decimal"/>
      <w:start w:val="11"/>
    </w:lvl>
  </w:abstractNum>
  <w:abstractNum w:abstractNumId="110">
    <w:nsid w:val="5915FF32"/>
    <w:multiLevelType w:val="hybridMultilevel"/>
    <w:lvl w:ilvl="0">
      <w:lvlJc w:val="left"/>
      <w:lvlText w:val="1"/>
      <w:numFmt w:val="bullet"/>
      <w:start w:val="1"/>
    </w:lvl>
  </w:abstractNum>
  <w:abstractNum w:abstractNumId="111">
    <w:nsid w:val="56438D15"/>
    <w:multiLevelType w:val="hybridMultilevel"/>
    <w:lvl w:ilvl="0">
      <w:lvlJc w:val="left"/>
      <w:lvlText w:val="2"/>
      <w:numFmt w:val="bullet"/>
      <w:start w:val="1"/>
    </w:lvl>
  </w:abstractNum>
  <w:abstractNum w:abstractNumId="112">
    <w:nsid w:val="519E3149"/>
    <w:multiLevelType w:val="hybridMultilevel"/>
    <w:lvl w:ilvl="0">
      <w:lvlJc w:val="left"/>
      <w:lvlText w:val="3"/>
      <w:numFmt w:val="bullet"/>
      <w:start w:val="1"/>
    </w:lvl>
  </w:abstractNum>
  <w:abstractNum w:abstractNumId="113">
    <w:nsid w:val="2C6E4AFD"/>
    <w:multiLevelType w:val="hybridMultilevel"/>
    <w:lvl w:ilvl="0">
      <w:lvlJc w:val="left"/>
      <w:lvlText w:val="4"/>
      <w:numFmt w:val="bullet"/>
      <w:start w:val="1"/>
    </w:lvl>
  </w:abstractNum>
  <w:abstractNum w:abstractNumId="114">
    <w:nsid w:val="17A1B582"/>
    <w:multiLevelType w:val="hybridMultilevel"/>
    <w:lvl w:ilvl="0">
      <w:lvlJc w:val="left"/>
      <w:lvlText w:val="9"/>
      <w:numFmt w:val="bullet"/>
      <w:start w:val="1"/>
    </w:lvl>
  </w:abstractNum>
  <w:abstractNum w:abstractNumId="115">
    <w:nsid w:val="4DF72E4E"/>
    <w:multiLevelType w:val="hybridMultilevel"/>
    <w:lvl w:ilvl="0">
      <w:lvlJc w:val="left"/>
      <w:lvlText w:val="%1"/>
      <w:numFmt w:val="decimal"/>
      <w:start w:val="11"/>
    </w:lvl>
  </w:abstractNum>
  <w:abstractNum w:abstractNumId="116">
    <w:nsid w:val="5046B5A9"/>
    <w:multiLevelType w:val="hybridMultilevel"/>
    <w:lvl w:ilvl="0">
      <w:lvlJc w:val="left"/>
      <w:lvlText w:val="1"/>
      <w:numFmt w:val="bullet"/>
      <w:start w:val="1"/>
    </w:lvl>
  </w:abstractNum>
  <w:abstractNum w:abstractNumId="117">
    <w:nsid w:val="5D888A08"/>
    <w:multiLevelType w:val="hybridMultilevel"/>
    <w:lvl w:ilvl="0">
      <w:lvlJc w:val="left"/>
      <w:lvlText w:val="2"/>
      <w:numFmt w:val="bullet"/>
      <w:start w:val="1"/>
    </w:lvl>
  </w:abstractNum>
  <w:abstractNum w:abstractNumId="118">
    <w:nsid w:val="2A082C70"/>
    <w:multiLevelType w:val="hybridMultilevel"/>
    <w:lvl w:ilvl="0">
      <w:lvlJc w:val="left"/>
      <w:lvlText w:val="3"/>
      <w:numFmt w:val="bullet"/>
      <w:start w:val="1"/>
    </w:lvl>
  </w:abstractNum>
  <w:abstractNum w:abstractNumId="119">
    <w:nsid w:val="5EC6AFD4"/>
    <w:multiLevelType w:val="hybridMultilevel"/>
    <w:lvl w:ilvl="0">
      <w:lvlJc w:val="left"/>
      <w:lvlText w:val="4"/>
      <w:numFmt w:val="bullet"/>
      <w:start w:val="1"/>
    </w:lvl>
  </w:abstractNum>
  <w:abstractNum w:abstractNumId="120">
    <w:nsid w:val="19E21BB2"/>
    <w:multiLevelType w:val="hybridMultilevel"/>
    <w:lvl w:ilvl="0">
      <w:lvlJc w:val="left"/>
      <w:lvlText w:val="9"/>
      <w:numFmt w:val="bullet"/>
      <w:start w:val="1"/>
    </w:lvl>
  </w:abstractNum>
  <w:abstractNum w:abstractNumId="121">
    <w:nsid w:val="75E0858A"/>
    <w:multiLevelType w:val="hybridMultilevel"/>
    <w:lvl w:ilvl="0">
      <w:lvlJc w:val="left"/>
      <w:lvlText w:val="%1"/>
      <w:numFmt w:val="decimal"/>
      <w:start w:val="11"/>
    </w:lvl>
  </w:abstractNum>
  <w:abstractNum w:abstractNumId="122">
    <w:nsid w:val="57A61A29"/>
    <w:multiLevelType w:val="hybridMultilevel"/>
    <w:lvl w:ilvl="0">
      <w:lvlJc w:val="left"/>
      <w:lvlText w:val="1"/>
      <w:numFmt w:val="bullet"/>
      <w:start w:val="1"/>
    </w:lvl>
  </w:abstractNum>
  <w:abstractNum w:abstractNumId="123">
    <w:nsid w:val="5399C654"/>
    <w:multiLevelType w:val="hybridMultilevel"/>
    <w:lvl w:ilvl="0">
      <w:lvlJc w:val="left"/>
      <w:lvlText w:val="2"/>
      <w:numFmt w:val="bullet"/>
      <w:start w:val="1"/>
    </w:lvl>
  </w:abstractNum>
  <w:abstractNum w:abstractNumId="124">
    <w:nsid w:val="20EE1348"/>
    <w:multiLevelType w:val="hybridMultilevel"/>
    <w:lvl w:ilvl="0">
      <w:lvlJc w:val="left"/>
      <w:lvlText w:val="3"/>
      <w:numFmt w:val="bullet"/>
      <w:start w:val="1"/>
    </w:lvl>
  </w:abstractNum>
  <w:abstractNum w:abstractNumId="125">
    <w:nsid w:val="4427069A"/>
    <w:multiLevelType w:val="hybridMultilevel"/>
    <w:lvl w:ilvl="0">
      <w:lvlJc w:val="left"/>
      <w:lvlText w:val="4"/>
      <w:numFmt w:val="bullet"/>
      <w:start w:val="1"/>
    </w:lvl>
  </w:abstractNum>
  <w:abstractNum w:abstractNumId="126">
    <w:nsid w:val="B37E80A"/>
    <w:multiLevelType w:val="hybridMultilevel"/>
    <w:lvl w:ilvl="0">
      <w:lvlJc w:val="left"/>
      <w:lvlText w:val="9"/>
      <w:numFmt w:val="bullet"/>
      <w:start w:val="1"/>
    </w:lvl>
  </w:abstractNum>
  <w:abstractNum w:abstractNumId="127">
    <w:nsid w:val="2157F6BC"/>
    <w:multiLevelType w:val="hybridMultilevel"/>
    <w:lvl w:ilvl="0">
      <w:lvlJc w:val="left"/>
      <w:lvlText w:val="%1"/>
      <w:numFmt w:val="decimal"/>
      <w:start w:val="11"/>
    </w:lvl>
  </w:abstractNum>
  <w:abstractNum w:abstractNumId="128">
    <w:nsid w:val="704E1DD5"/>
    <w:multiLevelType w:val="hybridMultilevel"/>
    <w:lvl w:ilvl="0">
      <w:lvlJc w:val="left"/>
      <w:lvlText w:val="1"/>
      <w:numFmt w:val="bullet"/>
      <w:start w:val="1"/>
    </w:lvl>
  </w:abstractNum>
  <w:abstractNum w:abstractNumId="129">
    <w:nsid w:val="57D2F10E"/>
    <w:multiLevelType w:val="hybridMultilevel"/>
    <w:lvl w:ilvl="0">
      <w:lvlJc w:val="left"/>
      <w:lvlText w:val="2"/>
      <w:numFmt w:val="bullet"/>
      <w:start w:val="1"/>
    </w:lvl>
  </w:abstractNum>
  <w:abstractNum w:abstractNumId="130">
    <w:nsid w:val="BFFAE18"/>
    <w:multiLevelType w:val="hybridMultilevel"/>
    <w:lvl w:ilvl="0">
      <w:lvlJc w:val="left"/>
      <w:lvlText w:val="3"/>
      <w:numFmt w:val="bullet"/>
      <w:start w:val="1"/>
    </w:lvl>
  </w:abstractNum>
  <w:abstractNum w:abstractNumId="131">
    <w:nsid w:val="E3E47A8"/>
    <w:multiLevelType w:val="hybridMultilevel"/>
    <w:lvl w:ilvl="0">
      <w:lvlJc w:val="left"/>
      <w:lvlText w:val="4"/>
      <w:numFmt w:val="bullet"/>
      <w:start w:val="1"/>
    </w:lvl>
  </w:abstractNum>
  <w:abstractNum w:abstractNumId="132">
    <w:nsid w:val="2E48F044"/>
    <w:multiLevelType w:val="hybridMultilevel"/>
    <w:lvl w:ilvl="0">
      <w:lvlJc w:val="left"/>
      <w:lvlText w:val="9"/>
      <w:numFmt w:val="bullet"/>
      <w:start w:val="1"/>
    </w:lvl>
  </w:abstractNum>
  <w:abstractNum w:abstractNumId="133">
    <w:nsid w:val="49D0FEAC"/>
    <w:multiLevelType w:val="hybridMultilevel"/>
    <w:lvl w:ilvl="0">
      <w:lvlJc w:val="left"/>
      <w:lvlText w:val="%1"/>
      <w:numFmt w:val="decimal"/>
      <w:start w:val="11"/>
    </w:lvl>
  </w:abstractNum>
  <w:abstractNum w:abstractNumId="134">
    <w:nsid w:val="4BEE5A5B"/>
    <w:multiLevelType w:val="hybridMultilevel"/>
    <w:lvl w:ilvl="0">
      <w:lvlJc w:val="left"/>
      <w:lvlText w:val="(%1)"/>
      <w:numFmt w:val="lowerRoman"/>
      <w:start w:val="9"/>
    </w:lvl>
  </w:abstractNum>
  <w:abstractNum w:abstractNumId="135">
    <w:nsid w:val="5551B9F3"/>
    <w:multiLevelType w:val="hybridMultilevel"/>
    <w:lvl w:ilvl="0">
      <w:lvlJc w:val="left"/>
      <w:lvlText w:val="(%1)"/>
      <w:numFmt w:val="lowerLetter"/>
      <w:start w:val="2"/>
    </w:lvl>
  </w:abstractNum>
  <w:abstractNum w:abstractNumId="136">
    <w:nsid w:val="24F6AB8E"/>
    <w:multiLevelType w:val="hybridMultilevel"/>
    <w:lvl w:ilvl="0">
      <w:lvlJc w:val="left"/>
      <w:lvlText w:val="(%1)"/>
      <w:numFmt w:val="lowerLetter"/>
      <w:start w:val="1"/>
    </w:lvl>
  </w:abstractNum>
  <w:abstractNum w:abstractNumId="137">
    <w:nsid w:val="634C574C"/>
    <w:multiLevelType w:val="hybridMultilevel"/>
    <w:lvl w:ilvl="0">
      <w:lvlJc w:val="left"/>
      <w:lvlText w:val="(%1)"/>
      <w:numFmt w:val="lowerLetter"/>
      <w:start w:val="3"/>
    </w:lvl>
    <w:lvl w:ilvl="1">
      <w:lvlJc w:val="left"/>
      <w:lvlText w:val="(%2)"/>
      <w:numFmt w:val="lowerRoman"/>
      <w:start w:val="1"/>
    </w:lvl>
  </w:abstractNum>
  <w:abstractNum w:abstractNumId="138">
    <w:nsid w:val="24E99DD7"/>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2023-02-13T16:17:03Z</dcterms:created>
  <dcterms:modified xsi:type="dcterms:W3CDTF">2023-02-13T16:17:03Z</dcterms:modified>
</cp:coreProperties>
</file>