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11/18/2022</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1"/>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3"/>
            <w:vMerge w:val="continue"/>
          </w:tcPr>
          <w:p>
            <w:pPr>
              <w:spacing w:after="0"/>
              <w:rPr>
                <w:sz w:val="10"/>
                <w:szCs w:val="10"/>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5"/>
                <w:szCs w:val="15"/>
                <w:color w:val="auto"/>
              </w:rPr>
            </w:pPr>
          </w:p>
        </w:tc>
        <w:tc>
          <w:tcPr>
            <w:tcW w:w="1100" w:type="dxa"/>
            <w:vAlign w:val="bottom"/>
            <w:gridSpan w:val="6"/>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40" w:type="dxa"/>
            <w:vAlign w:val="bottom"/>
            <w:gridSpan w:val="7"/>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11/18/2022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2,276</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81,060</w:t>
            </w:r>
          </w:p>
        </w:tc>
        <w:tc>
          <w:tcPr>
            <w:tcW w:w="34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4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4"/>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40" w:type="dxa"/>
            <w:vAlign w:val="bottom"/>
            <w:gridSpan w:val="20"/>
          </w:tcPr>
          <w:p>
            <w:pPr>
              <w:jc w:val="center"/>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Holdings USA, Inc.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LOUISIANA ST. SUITE 1800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023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0233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260" w:right="51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Aurelien Hamelle,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8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6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Albert Shung,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Albert Shung,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9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Albert Shung,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4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40"/>
          </w:cols>
          <w:pgMar w:left="480" w:top="260"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26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5" Type="http://schemas.openxmlformats.org/officeDocument/2006/relationships/hyperlink" Target="http://www.sec.gov/cgi-bin/browse-edgar?action=getcompany&amp;CIK=0001942439" TargetMode="External"/><Relationship Id="rId17"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2022-11-22T15:55:11Z</dcterms:created>
  <dcterms:modified xsi:type="dcterms:W3CDTF">2022-11-22T15:55:11Z</dcterms:modified>
</cp:coreProperties>
</file>