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6,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11" w:right="239" w:bottom="1440" w:gutter="0" w:footer="0" w:header="0"/>
        </w:sectPr>
      </w:pP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120" w:space="720"/>
            <w:col w:w="2800" w:space="720"/>
            <w:col w:w="3060"/>
          </w:cols>
          <w:pgMar w:left="240" w:top="511" w:right="2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511" w:right="239" w:bottom="1440" w:gutter="0" w:footer="0" w:header="0"/>
          <w:type w:val="continuous"/>
        </w:sectPr>
      </w:pP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780"/>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Eleventh Supplemental Indenture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6, 2019, Clearway Energy Operating LLC (“Clearway Operating LLC”), a subsidiary of Clearway Energy LLC (“Clearway LLC”), the guarantors currently party to the 2024 Notes Indenture (defined below), Energy Center Fajardo Holdings LLC (the “Guaranteeing Subsidiary”) and Delaware Trust Company (as successor in interest to Law Debenture Trust Company of New York), as trustee (the “Trustee”), entered into the eleventh supplemental indenture (the “Eleventh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Eleventh Supplemental Indenture, the Guaranteeing Subsidiary became a guarantor of Clearway Operating LLC’s obligations under the 2024 Notes.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Eleventh Supplemental Indenture does not purport to be complete and is qualified in its entirety by reference to the Eleventh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Seventh Supplemental Indenture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6, 2019, Clearway Operating LLC, the guarantors currently party to the 2026 Notes Indenture (defined below), the Guaranteeing Subsidiary and the Trustee also entered into the seventh supplemental indenture (the “Seventh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Seventh Supplemental Indenture, the Guaranteeing Subsidiary became a guarantor of Clearway Operating LLC’s obligations under the 2026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Seventh Supplemental Indenture does not purport to be complete and is qualified in its entirety by reference to the Seventh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Supplemental Indenture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6, 2019, Clearway Operating LLC, the guarantors currently party to the 2025 Notes Indenture (defined below), the Guaranteeing Subsidiary and the Trustee also entered into the third supplemental indenture (the “Third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Third Supplemental Indenture, the Guaranteeing Subsidiary became a guarantor of Clearway Operating LLC’s obligations under the 2025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Supplemental Indenture does not purport to be complete and is qualified in its entirety by reference to the Third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7740" w:type="dxa"/>
            <w:vAlign w:val="bottom"/>
            <w:tcBorders>
              <w:bottom w:val="single" w:sz="8" w:color="auto"/>
            </w:tcBorders>
            <w:gridSpan w:val="4"/>
          </w:tcPr>
          <w:p>
            <w:pPr>
              <w:ind w:left="23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520" w:type="dxa"/>
            <w:vAlign w:val="bottom"/>
          </w:tcPr>
          <w:p>
            <w:pPr>
              <w:spacing w:after="0"/>
              <w:rPr>
                <w:sz w:val="24"/>
                <w:szCs w:val="24"/>
                <w:color w:val="auto"/>
              </w:rPr>
            </w:pPr>
          </w:p>
        </w:tc>
        <w:tc>
          <w:tcPr>
            <w:tcW w:w="740" w:type="dxa"/>
            <w:vAlign w:val="bottom"/>
            <w:gridSpan w:val="2"/>
          </w:tcPr>
          <w:p>
            <w:pPr>
              <w:jc w:val="right"/>
              <w:ind w:right="520"/>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2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Eleventh Supplemental Indenture, dated as of September 6, 2019,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Delaware Trust Company (as successor in interest to Law Debenture Trust Company of New York).</w:t>
              </w:r>
            </w:hyperlink>
          </w:p>
        </w:tc>
        <w:tc>
          <w:tcPr>
            <w:tcW w:w="2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60" w:type="dxa"/>
            <w:vAlign w:val="bottom"/>
            <w:gridSpan w:val="3"/>
          </w:tcPr>
          <w:p>
            <w:pPr>
              <w:jc w:val="right"/>
              <w:ind w:right="5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Seventh Supplemental Indenture, dated as of September 6, 2019,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and Delaware Trust Company (as successor in interest to Law Debenture Trust Company of New York).</w:t>
              </w:r>
            </w:hyperlink>
          </w:p>
        </w:tc>
        <w:tc>
          <w:tcPr>
            <w:tcW w:w="2420" w:type="dxa"/>
            <w:vAlign w:val="bottom"/>
            <w:tcBorders>
              <w:top w:val="single" w:sz="8" w:color="0000EE"/>
            </w:tcBorders>
            <w:gridSpan w:val="3"/>
          </w:tcPr>
          <w:p>
            <w:pPr>
              <w:spacing w:after="0"/>
              <w:rPr>
                <w:sz w:val="17"/>
                <w:szCs w:val="17"/>
                <w:color w:val="auto"/>
              </w:rPr>
            </w:pPr>
          </w:p>
        </w:tc>
      </w:tr>
      <w:tr>
        <w:trPr>
          <w:trHeight w:val="412"/>
        </w:trPr>
        <w:tc>
          <w:tcPr>
            <w:tcW w:w="1260" w:type="dxa"/>
            <w:vAlign w:val="bottom"/>
            <w:gridSpan w:val="3"/>
          </w:tcPr>
          <w:p>
            <w:pPr>
              <w:jc w:val="right"/>
              <w:ind w:right="5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Third Supplemental Indenture, dated as of September 6, 2019, among Clearway Energy Operating LLC, the guarantors named therein</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and Delaware Trust Company.</w:t>
              </w:r>
            </w:hyperlink>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80" w:right="4100" w:hanging="5179"/>
        <w:spacing w:after="0" w:line="783" w:lineRule="auto"/>
        <w:tabs>
          <w:tab w:leader="none" w:pos="14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82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Kevin P. Malcarney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ELEVENTH SUPPLEMENTAL INDENTURE</w:t>
      </w:r>
    </w:p>
    <w:p>
      <w:pPr>
        <w:spacing w:after="0" w:line="22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ELEVENTH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September 6, 2019, among Energy Center Fajardo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xml:space="preserve">”), a subsidiary of Clearway Energy Operating LLC (formerly known as NRG Yield O perating LLC) (or its permitted successor), a Delaware limited liability company (the “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5, 2014 providing for the issuance of 5.375% Senior Notes due 2024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62" w:lineRule="exact"/>
        <w:rPr>
          <w:sz w:val="20"/>
          <w:szCs w:val="20"/>
          <w:color w:val="auto"/>
        </w:rPr>
      </w:pPr>
    </w:p>
    <w:p>
      <w:pPr>
        <w:ind w:left="1240" w:hanging="584"/>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both"/>
        <w:ind w:left="-20" w:firstLine="656"/>
        <w:spacing w:after="0" w:line="266" w:lineRule="auto"/>
        <w:tabs>
          <w:tab w:leader="none" w:pos="13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6"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12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1220" w:hanging="584"/>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Supplemental Indenture to be duly executed and attested, all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&amp; Treasurer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Eleventh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[Signature Page to Eleventh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904"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Hancock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90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85"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i w:val="1"/>
          <w:iCs w:val="1"/>
          <w:color w:val="auto"/>
        </w:rPr>
        <w:t>[Signature Page to Eleventh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2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SEVENTH SUPPLEMENTAL INDENTURE</w:t>
      </w:r>
    </w:p>
    <w:p>
      <w:pPr>
        <w:spacing w:after="0" w:line="223" w:lineRule="exact"/>
        <w:rPr>
          <w:sz w:val="20"/>
          <w:szCs w:val="20"/>
          <w:color w:val="auto"/>
        </w:rPr>
      </w:pPr>
    </w:p>
    <w:p>
      <w:pPr>
        <w:jc w:val="both"/>
        <w:ind w:right="60" w:firstLine="648"/>
        <w:spacing w:after="0" w:line="259" w:lineRule="auto"/>
        <w:rPr>
          <w:sz w:val="20"/>
          <w:szCs w:val="20"/>
          <w:color w:val="auto"/>
        </w:rPr>
      </w:pPr>
      <w:r>
        <w:rPr>
          <w:rFonts w:ascii="Times New Roman" w:cs="Times New Roman" w:eastAsia="Times New Roman" w:hAnsi="Times New Roman"/>
          <w:sz w:val="18"/>
          <w:szCs w:val="18"/>
          <w:color w:val="auto"/>
        </w:rPr>
        <w:t>SEVENTH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September 6, 2019, among Energy Center Fajardo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xml:space="preserve"> a subsidiary of Clearway Energy Operating LLC (formerly known as NRG Yield O 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the Company, the other Guarantors (as defined in the Indenture referred to herein) an 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right="80"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18, 2016 providing for the issuance of 5.000% Senior Notes due 2026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8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8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jc w:val="both"/>
        <w:ind w:left="-20" w:firstLine="656"/>
        <w:spacing w:after="0" w:line="266" w:lineRule="auto"/>
        <w:tabs>
          <w:tab w:leader="none" w:pos="139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6" w:lineRule="exact"/>
        <w:rPr>
          <w:rFonts w:ascii="Times New Roman" w:cs="Times New Roman" w:eastAsia="Times New Roman" w:hAnsi="Times New Roman"/>
          <w:sz w:val="18"/>
          <w:szCs w:val="18"/>
          <w:color w:val="010000"/>
        </w:rPr>
      </w:pPr>
    </w:p>
    <w:p>
      <w:pPr>
        <w:ind w:left="-20" w:firstLine="656"/>
        <w:spacing w:after="0" w:line="282" w:lineRule="auto"/>
        <w:tabs>
          <w:tab w:leader="none" w:pos="1326"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260" w:hanging="624"/>
        <w:spacing w:after="0"/>
        <w:tabs>
          <w:tab w:leader="none" w:pos="126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left="-20" w:firstLine="656"/>
        <w:spacing w:after="0" w:line="266" w:lineRule="auto"/>
        <w:tabs>
          <w:tab w:leader="none" w:pos="1434"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010000"/>
        </w:rPr>
      </w:pPr>
    </w:p>
    <w:p>
      <w:pPr>
        <w:jc w:val="both"/>
        <w:ind w:left="-20" w:firstLine="656"/>
        <w:spacing w:after="0" w:line="261" w:lineRule="auto"/>
        <w:tabs>
          <w:tab w:leader="none" w:pos="142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&amp; Treasurer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Seventh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Seventh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904"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Hancock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74"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Seventh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September 6, 2019, among Energy Center Fajardo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 as trustee under the Indenture referred to below y,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2018 providing for the issuance of 5.750%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1" w:lineRule="exact"/>
        <w:rPr>
          <w:sz w:val="20"/>
          <w:szCs w:val="20"/>
          <w:color w:val="auto"/>
        </w:rPr>
      </w:pPr>
    </w:p>
    <w:p>
      <w:pPr>
        <w:ind w:left="1280" w:hanging="62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9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3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left="-656" w:firstLine="656"/>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7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7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417830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&amp; Treasurer</w:t>
      </w:r>
    </w:p>
    <w:p>
      <w:pPr>
        <w:spacing w:after="0" w:line="20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904"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Hancock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90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90"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22"/>
          <w:szCs w:val="22"/>
          <w:i w:val="1"/>
          <w:iCs w:val="1"/>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2019-12-28T06:10:33Z</dcterms:created>
  <dcterms:modified xsi:type="dcterms:W3CDTF">2019-12-28T06:10:33Z</dcterms:modified>
</cp:coreProperties>
</file>