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17,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2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9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Senior Notes Offering</w:t>
      </w:r>
    </w:p>
    <w:p>
      <w:pPr>
        <w:spacing w:after="0" w:line="225" w:lineRule="exact"/>
        <w:rPr>
          <w:sz w:val="24"/>
          <w:szCs w:val="24"/>
          <w:color w:val="auto"/>
        </w:rPr>
      </w:pPr>
    </w:p>
    <w:p>
      <w:pPr>
        <w:ind w:right="320" w:firstLine="648"/>
        <w:spacing w:after="0" w:line="264" w:lineRule="auto"/>
        <w:rPr>
          <w:sz w:val="20"/>
          <w:szCs w:val="20"/>
          <w:color w:val="auto"/>
        </w:rPr>
      </w:pPr>
      <w:r>
        <w:rPr>
          <w:rFonts w:ascii="Arial" w:cs="Arial" w:eastAsia="Arial" w:hAnsi="Arial"/>
          <w:sz w:val="18"/>
          <w:szCs w:val="18"/>
          <w:color w:val="auto"/>
        </w:rPr>
        <w:t>On September 17, 2018, Clearway Energy Operating LLC (“Clearway Operating”), a subsidiary of Clearway Energy LLC, issued a press release regarding its proposed offering (the “Offering”) of senior notes due 2025 (the “Senior Notes”). A copy of the press release announcing the Offering is attached hereto as Exhibit 99.1 and incorporated by reference herein.</w:t>
      </w:r>
    </w:p>
    <w:p>
      <w:pPr>
        <w:spacing w:after="0" w:line="181"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Also on September 17, 2018, Clearway Operating issued a press release announcing the pricing of the Senior Notes to be issued and sold pursuant to the Offering. A copy of the press release announcing the pricing of the Senior Notes to be issued and sold pursuant to the Offering is attached hereto as Exhibit 99.2 and incorporated by reference herein.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95"/>
              </w:rPr>
              <w:t>Exhibit No.</w:t>
            </w:r>
          </w:p>
        </w:tc>
        <w:tc>
          <w:tcPr>
            <w:tcW w:w="280" w:type="dxa"/>
            <w:vAlign w:val="bottom"/>
          </w:tcPr>
          <w:p>
            <w:pPr>
              <w:spacing w:after="0"/>
              <w:rPr>
                <w:sz w:val="14"/>
                <w:szCs w:val="14"/>
                <w:color w:val="auto"/>
              </w:rPr>
            </w:pPr>
          </w:p>
        </w:tc>
        <w:tc>
          <w:tcPr>
            <w:tcW w:w="9920" w:type="dxa"/>
            <w:vAlign w:val="bottom"/>
            <w:tcBorders>
              <w:bottom w:val="single" w:sz="8" w:color="auto"/>
            </w:tcBorders>
            <w:gridSpan w:val="2"/>
          </w:tcPr>
          <w:p>
            <w:pPr>
              <w:ind w:left="4640"/>
              <w:spacing w:after="0"/>
              <w:rPr>
                <w:sz w:val="20"/>
                <w:szCs w:val="20"/>
                <w:color w:val="auto"/>
              </w:rPr>
            </w:pPr>
            <w:r>
              <w:rPr>
                <w:rFonts w:ascii="Arial" w:cs="Arial" w:eastAsia="Arial" w:hAnsi="Arial"/>
                <w:sz w:val="14"/>
                <w:szCs w:val="14"/>
                <w:b w:val="1"/>
                <w:bCs w:val="1"/>
                <w:color w:val="auto"/>
              </w:rPr>
              <w:t>Document</w:t>
            </w:r>
          </w:p>
        </w:tc>
      </w:tr>
      <w:tr>
        <w:trPr>
          <w:trHeight w:val="385"/>
        </w:trPr>
        <w:tc>
          <w:tcPr>
            <w:tcW w:w="1220" w:type="dxa"/>
            <w:vAlign w:val="bottom"/>
          </w:tcPr>
          <w:p>
            <w:pPr>
              <w:jc w:val="right"/>
              <w:ind w:right="379"/>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99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September 17, 2018, announcing the Offering.</w:t>
              </w:r>
            </w:hyperlink>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ind w:left="460"/>
        <w:spacing w:after="0"/>
        <w:tabs>
          <w:tab w:leader="none" w:pos="148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4">
        <w:r>
          <w:rPr>
            <w:rFonts w:ascii="Arial" w:cs="Arial" w:eastAsia="Arial" w:hAnsi="Arial"/>
            <w:sz w:val="16"/>
            <w:szCs w:val="16"/>
            <w:u w:val="single" w:color="auto"/>
            <w:color w:val="0000EE"/>
          </w:rPr>
          <w:t>Press Release, dated September 17, 2018, announcing pricing of the Offering.</w:t>
        </w:r>
      </w:hyperlink>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44411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41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Announces Proposed Offering of $550.0 Million of Senior Notes</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PRINCETON, NJ; September 17, 2018 — Clearway Energy Operating LLC (“Clearway Operating”), a subsidiary of Clearway Energy, Inc. (NYSE: CWEN, CWEN.A) (“Clearway Energy”), intends to commence an offering of $550.0 million in aggregate principal amount of senior notes due 2025 (the “Notes”). The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Clearway Operating intends to use the proceeds of the offering to fund the repayment of all of Clearway Energy’s 3.50% convertible senior notes due 2019 (the “2019 Convertible Notes”), whether at maturity or pursuant to Clearway Energy’s outstanding Tender Offer (as defined below) for the 2019 Convertible Notes or through subsequent private or public tender or repurchases on the open market, and to partially fund the purchase price of Clearway Energy’s acquisition of Carlsbad Energy Holdings LLC from NRG Energy, Inc. Any remaining net proceeds will be used for other growth acquisitions, general corporate purposes and the payment of transaction fees and expenses.</w:t>
      </w:r>
    </w:p>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acquisition by Global Infrastructure Partners on August 31, 2018 of NRG Energy, Inc.’s full ownership interest in Clearway Energy constituted a Fundamental Change and a Make-Whole Fundamental Change under (and as defined in) the indentures governing the 2019 Convertible Notes and Clearway Energy’s 3.25% convertible senior notes due 2020 (the “2020 Convertible Notes” and, together with the 2019 Convertible Notes, the “Convertible Notes”). As a result, on September 10, 2018, as required pursuant to the indentures governing the Convertible Notes, Clearway Energy delivered to all holders of the Convertible Notes a Fundamental Change Notice and Offer to Purchase (the “Offer to Purchase”), and commenced an offer to purchase any and all of the Convertible Notes for cash at a price equal to 100% of the principal amount of the Convertible Notes to be purchased plus any accrued and unpaid interest, if any, to, but excluding, the Convertible Notes Fundamental Change purchase date (the “Tender Offer”).</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press release is for informational purposes only and is not an offer to buy, nor the solicitation of an offer to sell, any of the Convertible Notes. Clearway Energy’s Tender Offer is being made solely by its Offer to Purchase.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Notes and related guarantees have not been registered under the Securities Act or the securities laws of any other jurisdiction and may not be offered or sold in the United States absent registration or an applicable exemption from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requirements. This notice is issued pursuant to Rule 135c of the Securities Act, and does not constitute an offer to sell, nor a solicitation for an offer to purchase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Clearway Energy, Inc., formerly NRG Yield, Inc.,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Clearway Energy’s thermal infrastructure assets provide steam, hot and/or chilled water, and in some instances electricity, to commercial businesses, universities, hospitals and governmental units in multiple locations. Clearway Energy’s Class C and Class A common stock are traded on the New York Stock Exchange under the symbols CWEN and CWEN.A,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Notes and the anticipated use of proceeds, including the results of the Tender Offer.</w:t>
      </w:r>
    </w:p>
    <w:p>
      <w:pPr>
        <w:spacing w:after="0" w:line="181"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 Long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ectPr>
          <w:pgSz w:w="11900" w:h="16838" w:orient="portrait"/>
          <w:cols w:equalWidth="0" w:num="1">
            <w:col w:w="11420"/>
          </w:cols>
          <w:pgMar w:left="240" w:top="121" w:right="239" w:bottom="476"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76"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45237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23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Announces Pricing of Offering of $600.0 Million of Senior Notes</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PRINCETON, NJ; September 17, 2018 — Clearway Energy Operating LLC (“Clearway Operating”), a subsidiary of Clearway Energy, Inc. (NYSE: CWEN, CWEN.A) (“Clearway Energy”), has priced its offering of $600.0 million in aggregate principal amount of 5.750% senior notes due 2025 (the “Notes”). The size of the offering was increased from the previously announced $550.0 million aggregate principal amount. The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mature on October 15, 2025. The offering is expected to close on October 1, 2018, subject to customary conditions.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Clearway Operating intends to use the proceeds of the offering to fund the repayment of all of Clearway Energy’s 3.50% convertible senior notes due 2019 (the “2019 Convertible Notes”), whether at maturity or pursuant to Clearway Energy’s outstanding Tender Offer (as defined below) for the 2019 Convertible Notes or through subsequent private or public tender or repurchases on the open market, and to partially fund the purchase price of Clearway Energy’s acquisition of Carlsbad Energy Holdings LLC from NRG Energy, Inc. Any remaining net proceeds will be used for other growth acquisitions, general corporate purposes and the payment of transaction fees and expenses.</w:t>
      </w:r>
    </w:p>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acquisition by Global Infrastructure Partners on August 31, 2018 of NRG Energy, Inc.’s full ownership interest in Clearway Energy constituted a Fundamental Change and a Make-Whole Fundamental Change under (and as defined in) the indentures governing the 2019 Convertible Notes and Clearway Energy’s 3.25% convertible senior notes due 2020 (the “2020 Convertible Notes” and, together with the 2019 Convertible Notes, the “Convertible Notes”). As a result, on September 10, 2018, as required pursuant to the indentures governing the Convertible Notes, Clearway Energy delivered to all holders of the Convertible Notes a Fundamental Change Notice and Offer to Purchase (the “Offer to Purchase”), and commenced an offer to purchase any and all of the Convertible Notes for cash at a price equal to 100% of the principal amount of the Convertible Notes to be purchased plus any accrued and unpaid interest, if any, to, but excluding, the Convertible Notes Fundamental Change purchase date (the “Tender Offer”).</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press release is for informational purposes only and is not an offer to buy, nor the solicitation of an offer to sell, any of the Convertible Notes. Clearway Energy’s Tender Offer is being made solely by its Offer to Purchase.</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Notes and related guarantees are being offered only to qualified institutional buyers in reliance on Rule 144A under the Securities Act of 1933, as amended (the “Securities Act”), or outside the United States to persons other than “U.S. persons” in compliance with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under the Securities Act. The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nor a solicitation for an offer to purchase the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Clearway Energy, Inc., formerly NRG Yield, Inc.,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Clearway Energy’s thermal infrastructure assets provide steam, hot and/or chilled water, and in some instances electricity, to commercial businesses, universities, hospitals and governmental units in multiple locations. Clearway Energy’s Class C and Class A common stock are traded on the New York Stock Exchange under the symbols CWEN and CWEN.A,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Notes and the anticipated use of proceeds, including the results of the Tender Offer.</w:t>
      </w:r>
    </w:p>
    <w:p>
      <w:pPr>
        <w:spacing w:after="0" w:line="181"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Ray Long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ectPr>
          <w:pgSz w:w="11900" w:h="16838" w:orient="portrait"/>
          <w:cols w:equalWidth="0" w:num="1">
            <w:col w:w="11420"/>
          </w:cols>
          <w:pgMar w:left="240" w:top="121"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2019-12-28T19:21:33Z</dcterms:created>
  <dcterms:modified xsi:type="dcterms:W3CDTF">2019-12-28T19:21:33Z</dcterms:modified>
</cp:coreProperties>
</file>