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Ford Brian R.</w:t>
              </w:r>
            </w:hyperlink>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NRG Yield,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NYLD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rPr>
              <w:t>NRG YIELD, INC.</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09/01/2017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804 CARNEGIE CENTER</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3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2"/>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09/01/2017</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22"/>
                <w:szCs w:val="2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0000FF"/>
              </w:rPr>
              <w:t>82</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319"/>
              <w:spacing w:after="0"/>
              <w:rPr>
                <w:sz w:val="20"/>
                <w:szCs w:val="20"/>
                <w:color w:val="auto"/>
              </w:rPr>
            </w:pPr>
            <w:r>
              <w:rPr>
                <w:rFonts w:ascii="Arial" w:cs="Arial" w:eastAsia="Arial" w:hAnsi="Arial"/>
                <w:sz w:val="18"/>
                <w:szCs w:val="18"/>
                <w:color w:val="0000FF"/>
              </w:rPr>
              <w:t>6,479</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09/01/2017</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0000FF"/>
              </w:rPr>
              <w:t>299</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rPr>
              <w:t>21,288</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1"/>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NRG Yield,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932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2,052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09/06/2017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2019-12-23T22:23:09Z</dcterms:created>
  <dcterms:modified xsi:type="dcterms:W3CDTF">2019-12-23T22:23:09Z</dcterms:modified>
</cp:coreProperties>
</file>