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3,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40" w:type="dxa"/>
            <w:vAlign w:val="bottom"/>
          </w:tcPr>
          <w:p>
            <w:pPr>
              <w:jc w:val="center"/>
              <w:ind w:left="30"/>
              <w:spacing w:after="0"/>
              <w:rPr>
                <w:sz w:val="20"/>
                <w:szCs w:val="20"/>
                <w:color w:val="auto"/>
              </w:rPr>
            </w:pPr>
            <w:r>
              <w:rPr>
                <w:rFonts w:ascii="Arial" w:cs="Arial" w:eastAsia="Arial" w:hAnsi="Arial"/>
                <w:sz w:val="18"/>
                <w:szCs w:val="18"/>
                <w:color w:val="auto"/>
                <w:w w:val="92"/>
              </w:rPr>
              <w:t>None</w:t>
            </w:r>
          </w:p>
        </w:tc>
        <w:tc>
          <w:tcPr>
            <w:tcW w:w="3260" w:type="dxa"/>
            <w:vAlign w:val="bottom"/>
          </w:tcPr>
          <w:p>
            <w:pPr>
              <w:jc w:val="center"/>
              <w:ind w:left="470"/>
              <w:spacing w:after="0"/>
              <w:rPr>
                <w:sz w:val="20"/>
                <w:szCs w:val="20"/>
                <w:color w:val="auto"/>
              </w:rPr>
            </w:pPr>
            <w:r>
              <w:rPr>
                <w:rFonts w:ascii="Arial" w:cs="Arial" w:eastAsia="Arial" w:hAnsi="Arial"/>
                <w:sz w:val="18"/>
                <w:szCs w:val="18"/>
                <w:color w:val="auto"/>
                <w:w w:val="88"/>
              </w:rPr>
              <w:t>None</w:t>
            </w:r>
          </w:p>
        </w:tc>
        <w:tc>
          <w:tcPr>
            <w:tcW w:w="4140" w:type="dxa"/>
            <w:vAlign w:val="bottom"/>
          </w:tcPr>
          <w:p>
            <w:pPr>
              <w:jc w:val="center"/>
              <w:ind w:left="350"/>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February 3, 2021, Clearway AC Solar Holdings LLC, a subsidiary of Clearway Energy LLC (the “Company”), completed the previously announced acquisition from NRG Solar Sunrise LLC, a subsidiary of NRG Energy, Inc., of 100% of the membership interests in Agua Caliente Borrower 1 LLC, which owns 35% of the membership interests in AC Solar Holdings LLC (“AC Solar Holdings”), a 290 megawatt utility-scale solar project located in Dateland, Arizona, for a purchase price of $202 million (the “Transaction”). Following the closing of the Transaction, the Company owns 51% of the membership interests in AC Solar Holdings.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2021-02-03T16:08:01Z</dcterms:created>
  <dcterms:modified xsi:type="dcterms:W3CDTF">2021-02-03T16:08:01Z</dcterms:modified>
</cp:coreProperties>
</file>