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-593090</wp:posOffset>
            </wp:positionV>
            <wp:extent cx="8255" cy="59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72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-600710</wp:posOffset>
            </wp:positionV>
            <wp:extent cx="8255"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-577215</wp:posOffset>
            </wp:positionV>
            <wp:extent cx="1267460" cy="55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5372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08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878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Sotos Christopher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01/02/2021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48"/>
        <w:spacing w:after="0"/>
        <w:rPr>
          <w:sz w:val="20"/>
          <w:szCs w:val="20"/>
          <w:color w:val="auto"/>
        </w:rPr>
      </w:pPr>
      <w:r>
        <w:rPr>
          <w:rFonts w:ascii="Arial" w:cs="Arial" w:eastAsia="Arial" w:hAnsi="Arial"/>
          <w:sz w:val="16"/>
          <w:szCs w:val="16"/>
          <w:color w:val="0000FF"/>
        </w:rPr>
        <w:t>President and CEO</w:t>
      </w:r>
    </w:p>
    <w:p>
      <w:pPr>
        <w:spacing w:after="0" w:line="394" w:lineRule="exact"/>
        <w:rPr>
          <w:sz w:val="24"/>
          <w:szCs w:val="24"/>
          <w:color w:val="auto"/>
        </w:rPr>
      </w:pPr>
    </w:p>
    <w:p>
      <w:pPr>
        <w:sectPr>
          <w:pgSz w:w="11900" w:h="16838" w:orient="portrait"/>
          <w:cols w:equalWidth="0" w:num="3">
            <w:col w:w="3180" w:space="720"/>
            <w:col w:w="3112" w:space="720"/>
            <w:col w:w="3348"/>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PRINCETON</w:t>
            </w:r>
          </w:p>
        </w:tc>
        <w:tc>
          <w:tcPr>
            <w:tcW w:w="960" w:type="dxa"/>
            <w:vAlign w:val="bottom"/>
          </w:tcPr>
          <w:p>
            <w:pPr>
              <w:ind w:left="160"/>
              <w:spacing w:after="0"/>
              <w:rPr>
                <w:sz w:val="20"/>
                <w:szCs w:val="20"/>
                <w:color w:val="auto"/>
              </w:rPr>
            </w:pPr>
            <w:r>
              <w:rPr>
                <w:rFonts w:ascii="Arial" w:cs="Arial" w:eastAsia="Arial" w:hAnsi="Arial"/>
                <w:sz w:val="16"/>
                <w:szCs w:val="16"/>
                <w:color w:val="0000FF"/>
              </w:rPr>
              <w:t>NJ</w:t>
            </w:r>
          </w:p>
        </w:tc>
        <w:tc>
          <w:tcPr>
            <w:tcW w:w="1620" w:type="dxa"/>
            <w:vAlign w:val="bottom"/>
          </w:tcPr>
          <w:p>
            <w:pPr>
              <w:ind w:left="420"/>
              <w:spacing w:after="0"/>
              <w:rPr>
                <w:sz w:val="20"/>
                <w:szCs w:val="20"/>
                <w:color w:val="auto"/>
              </w:rPr>
            </w:pPr>
            <w:r>
              <w:rPr>
                <w:rFonts w:ascii="Arial" w:cs="Arial" w:eastAsia="Arial" w:hAnsi="Arial"/>
                <w:sz w:val="16"/>
                <w:szCs w:val="16"/>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178435</wp:posOffset>
            </wp:positionV>
            <wp:extent cx="6971030" cy="254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2543175"/>
                    </a:xfrm>
                    <a:prstGeom prst="rect">
                      <a:avLst/>
                    </a:prstGeom>
                    <a:noFill/>
                  </pic:spPr>
                </pic:pic>
              </a:graphicData>
            </a:graphic>
          </wp:anchor>
        </w:drawing>
      </w:r>
    </w:p>
    <w:p>
      <w:pPr>
        <w:spacing w:after="0" w:line="339" w:lineRule="exact"/>
        <w:rPr>
          <w:sz w:val="24"/>
          <w:szCs w:val="24"/>
          <w:color w:val="auto"/>
        </w:rPr>
      </w:pPr>
    </w:p>
    <w:p>
      <w:pPr>
        <w:sectPr>
          <w:pgSz w:w="11900" w:h="16838" w:orient="portrait"/>
          <w:cols w:equalWidth="0" w:num="2">
            <w:col w:w="3760" w:space="14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6"/>
              <w:spacing w:after="0"/>
              <w:rPr>
                <w:sz w:val="20"/>
                <w:szCs w:val="20"/>
                <w:color w:val="auto"/>
              </w:rPr>
            </w:pPr>
            <w:r>
              <w:rPr>
                <w:rFonts w:ascii="Arial" w:cs="Arial" w:eastAsia="Arial" w:hAnsi="Arial"/>
                <w:sz w:val="16"/>
                <w:szCs w:val="16"/>
                <w:color w:val="0000FF"/>
                <w:w w:val="92"/>
              </w:rPr>
              <w:t>01/02/2021</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center"/>
              <w:ind w:left="92"/>
              <w:spacing w:after="0"/>
              <w:rPr>
                <w:sz w:val="20"/>
                <w:szCs w:val="20"/>
                <w:color w:val="auto"/>
              </w:rPr>
            </w:pPr>
            <w:r>
              <w:rPr>
                <w:rFonts w:ascii="Arial" w:cs="Arial" w:eastAsia="Arial" w:hAnsi="Arial"/>
                <w:sz w:val="16"/>
                <w:szCs w:val="16"/>
                <w:color w:val="0000FF"/>
                <w:w w:val="94"/>
              </w:rPr>
              <w:t>3,793</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8"/>
              </w:rPr>
              <w:t>183,829</w:t>
            </w:r>
            <w:r>
              <w:rPr>
                <w:rFonts w:ascii="Arial" w:cs="Arial" w:eastAsia="Arial" w:hAnsi="Arial"/>
                <w:sz w:val="21"/>
                <w:szCs w:val="21"/>
                <w:color w:val="008000"/>
                <w:w w:val="88"/>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6"/>
              <w:spacing w:after="0"/>
              <w:rPr>
                <w:sz w:val="20"/>
                <w:szCs w:val="20"/>
                <w:color w:val="auto"/>
              </w:rPr>
            </w:pPr>
            <w:r>
              <w:rPr>
                <w:rFonts w:ascii="Arial" w:cs="Arial" w:eastAsia="Arial" w:hAnsi="Arial"/>
                <w:sz w:val="16"/>
                <w:szCs w:val="16"/>
                <w:color w:val="0000FF"/>
                <w:w w:val="92"/>
              </w:rPr>
              <w:t>01/02/2021</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center"/>
              <w:ind w:left="92"/>
              <w:spacing w:after="0"/>
              <w:rPr>
                <w:sz w:val="20"/>
                <w:szCs w:val="20"/>
                <w:color w:val="auto"/>
              </w:rPr>
            </w:pPr>
            <w:r>
              <w:rPr>
                <w:rFonts w:ascii="Arial" w:cs="Arial" w:eastAsia="Arial" w:hAnsi="Arial"/>
                <w:sz w:val="16"/>
                <w:szCs w:val="16"/>
                <w:color w:val="0000FF"/>
                <w:w w:val="94"/>
              </w:rPr>
              <w:t>4,532</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8"/>
              </w:rPr>
              <w:t>179,297</w:t>
            </w:r>
            <w:r>
              <w:rPr>
                <w:rFonts w:ascii="Arial" w:cs="Arial" w:eastAsia="Arial" w:hAnsi="Arial"/>
                <w:sz w:val="21"/>
                <w:szCs w:val="21"/>
                <w:color w:val="008000"/>
                <w:w w:val="88"/>
                <w:vertAlign w:val="superscript"/>
              </w:rPr>
              <w:t>(4)</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6"/>
              <w:spacing w:after="0"/>
              <w:rPr>
                <w:sz w:val="20"/>
                <w:szCs w:val="20"/>
                <w:color w:val="auto"/>
              </w:rPr>
            </w:pPr>
            <w:r>
              <w:rPr>
                <w:rFonts w:ascii="Arial" w:cs="Arial" w:eastAsia="Arial" w:hAnsi="Arial"/>
                <w:sz w:val="16"/>
                <w:szCs w:val="16"/>
                <w:color w:val="0000FF"/>
                <w:w w:val="92"/>
              </w:rPr>
              <w:t>01/02/2021</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2"/>
              <w:spacing w:after="0"/>
              <w:rPr>
                <w:sz w:val="20"/>
                <w:szCs w:val="20"/>
                <w:color w:val="auto"/>
              </w:rPr>
            </w:pPr>
            <w:r>
              <w:rPr>
                <w:rFonts w:ascii="Arial" w:cs="Arial" w:eastAsia="Arial" w:hAnsi="Arial"/>
                <w:sz w:val="16"/>
                <w:szCs w:val="16"/>
                <w:color w:val="0000FF"/>
                <w:w w:val="93"/>
              </w:rPr>
              <w:t>59,399</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9"/>
              </w:rPr>
              <w:t>(5)(6)</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238,696</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6"/>
              <w:spacing w:after="0"/>
              <w:rPr>
                <w:sz w:val="20"/>
                <w:szCs w:val="20"/>
                <w:color w:val="auto"/>
              </w:rPr>
            </w:pPr>
            <w:r>
              <w:rPr>
                <w:rFonts w:ascii="Arial" w:cs="Arial" w:eastAsia="Arial" w:hAnsi="Arial"/>
                <w:sz w:val="16"/>
                <w:szCs w:val="16"/>
                <w:color w:val="0000FF"/>
                <w:w w:val="92"/>
              </w:rPr>
              <w:t>01/02/2021</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2"/>
              <w:spacing w:after="0"/>
              <w:rPr>
                <w:sz w:val="20"/>
                <w:szCs w:val="20"/>
                <w:color w:val="auto"/>
              </w:rPr>
            </w:pPr>
            <w:r>
              <w:rPr>
                <w:rFonts w:ascii="Arial" w:cs="Arial" w:eastAsia="Arial" w:hAnsi="Arial"/>
                <w:sz w:val="16"/>
                <w:szCs w:val="16"/>
                <w:color w:val="0000FF"/>
                <w:w w:val="94"/>
              </w:rPr>
              <w:t>3,433</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242,129</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2"/>
            <w:vMerge w:val="restart"/>
          </w:tcPr>
          <w:p>
            <w:pPr>
              <w:jc w:val="center"/>
              <w:ind w:left="66"/>
              <w:spacing w:after="0"/>
              <w:rPr>
                <w:sz w:val="20"/>
                <w:szCs w:val="20"/>
                <w:color w:val="auto"/>
              </w:rPr>
            </w:pPr>
            <w:r>
              <w:rPr>
                <w:rFonts w:ascii="Arial" w:cs="Arial" w:eastAsia="Arial" w:hAnsi="Arial"/>
                <w:sz w:val="16"/>
                <w:szCs w:val="16"/>
                <w:color w:val="0000FF"/>
                <w:w w:val="92"/>
              </w:rPr>
              <w:t>01/02/2021</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62"/>
              <w:spacing w:after="0"/>
              <w:rPr>
                <w:sz w:val="20"/>
                <w:szCs w:val="20"/>
                <w:color w:val="auto"/>
              </w:rPr>
            </w:pPr>
            <w:r>
              <w:rPr>
                <w:rFonts w:ascii="Arial" w:cs="Arial" w:eastAsia="Arial" w:hAnsi="Arial"/>
                <w:sz w:val="13"/>
                <w:szCs w:val="13"/>
                <w:color w:val="0000FF"/>
              </w:rPr>
              <w:t>D</w:t>
            </w:r>
          </w:p>
        </w:tc>
        <w:tc>
          <w:tcPr>
            <w:tcW w:w="700" w:type="dxa"/>
            <w:vAlign w:val="bottom"/>
            <w:vMerge w:val="restart"/>
          </w:tcPr>
          <w:p>
            <w:pPr>
              <w:jc w:val="center"/>
              <w:ind w:left="92"/>
              <w:spacing w:after="0"/>
              <w:rPr>
                <w:sz w:val="20"/>
                <w:szCs w:val="20"/>
                <w:color w:val="auto"/>
              </w:rPr>
            </w:pPr>
            <w:r>
              <w:rPr>
                <w:rFonts w:ascii="Arial" w:cs="Arial" w:eastAsia="Arial" w:hAnsi="Arial"/>
                <w:sz w:val="16"/>
                <w:szCs w:val="16"/>
                <w:color w:val="0000FF"/>
                <w:w w:val="93"/>
              </w:rPr>
              <w:t>29,567</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212,562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6"/>
                <w:szCs w:val="16"/>
                <w:color w:val="0000FF"/>
              </w:rPr>
              <w:t>share</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20" w:type="dxa"/>
            <w:vAlign w:val="bottom"/>
            <w:gridSpan w:val="8"/>
          </w:tcPr>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(5)(6)</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59,399</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00FF"/>
                <w:w w:val="89"/>
              </w:rPr>
              <w:t>01/02/2021</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8"/>
                <w:szCs w:val="8"/>
                <w:color w:val="auto"/>
              </w:rPr>
            </w:pPr>
          </w:p>
        </w:tc>
        <w:tc>
          <w:tcPr>
            <w:tcW w:w="540" w:type="dxa"/>
            <w:vAlign w:val="bottom"/>
            <w:vMerge w:val="restart"/>
          </w:tcPr>
          <w:p>
            <w:pPr>
              <w:jc w:val="right"/>
              <w:ind w:right="59"/>
              <w:spacing w:after="0"/>
              <w:rPr>
                <w:sz w:val="20"/>
                <w:szCs w:val="20"/>
                <w:color w:val="auto"/>
              </w:rPr>
            </w:pPr>
            <w:r>
              <w:rPr>
                <w:rFonts w:ascii="Arial" w:cs="Arial" w:eastAsia="Arial" w:hAnsi="Arial"/>
                <w:sz w:val="13"/>
                <w:szCs w:val="13"/>
                <w:color w:val="0000FF"/>
              </w:rPr>
              <w:t>39,599</w:t>
            </w:r>
          </w:p>
        </w:tc>
        <w:tc>
          <w:tcPr>
            <w:tcW w:w="740" w:type="dxa"/>
            <w:vAlign w:val="bottom"/>
            <w:vMerge w:val="restart"/>
          </w:tcPr>
          <w:p>
            <w:pPr>
              <w:jc w:val="center"/>
              <w:ind w:right="22"/>
              <w:spacing w:after="0"/>
              <w:rPr>
                <w:sz w:val="20"/>
                <w:szCs w:val="20"/>
                <w:color w:val="auto"/>
              </w:rPr>
            </w:pPr>
            <w:r>
              <w:rPr>
                <w:rFonts w:ascii="Arial" w:cs="Arial" w:eastAsia="Arial" w:hAnsi="Arial"/>
                <w:sz w:val="13"/>
                <w:szCs w:val="13"/>
                <w:color w:val="0000FF"/>
                <w:w w:val="89"/>
              </w:rPr>
              <w:t>01/02/2021</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01/02/2021</w:t>
            </w: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22"/>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tcPr>
          <w:p>
            <w:pPr>
              <w:jc w:val="center"/>
              <w:ind w:right="17"/>
              <w:spacing w:after="0" w:line="52" w:lineRule="exact"/>
              <w:rPr>
                <w:sz w:val="20"/>
                <w:szCs w:val="20"/>
                <w:color w:val="auto"/>
              </w:rPr>
            </w:pPr>
            <w:r>
              <w:rPr>
                <w:rFonts w:ascii="Arial" w:cs="Arial" w:eastAsia="Arial" w:hAnsi="Arial"/>
                <w:sz w:val="5"/>
                <w:szCs w:val="5"/>
                <w:color w:val="0000FF"/>
              </w:rPr>
              <w:t>par value</w:t>
            </w:r>
          </w:p>
        </w:tc>
        <w:tc>
          <w:tcPr>
            <w:tcW w:w="52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(7)</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3,433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760" w:type="dxa"/>
            <w:vAlign w:val="bottom"/>
            <w:vMerge w:val="continue"/>
          </w:tcPr>
          <w:p>
            <w:pPr>
              <w:spacing w:after="0"/>
              <w:rPr>
                <w:sz w:val="6"/>
                <w:szCs w:val="6"/>
                <w:color w:val="auto"/>
              </w:rPr>
            </w:pPr>
          </w:p>
        </w:tc>
        <w:tc>
          <w:tcPr>
            <w:tcW w:w="10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01/02/2021</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M</w:t>
            </w:r>
          </w:p>
        </w:tc>
        <w:tc>
          <w:tcPr>
            <w:tcW w:w="48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w w:val="98"/>
              </w:rPr>
              <w:t>3,433</w:t>
            </w: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01/02/2021</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42"/>
              <w:spacing w:after="0" w:line="139" w:lineRule="exact"/>
              <w:rPr>
                <w:sz w:val="20"/>
                <w:szCs w:val="20"/>
                <w:color w:val="auto"/>
              </w:rPr>
            </w:pPr>
            <w:r>
              <w:rPr>
                <w:rFonts w:ascii="Arial" w:cs="Arial" w:eastAsia="Arial" w:hAnsi="Arial"/>
                <w:sz w:val="13"/>
                <w:szCs w:val="13"/>
                <w:color w:val="0000FF"/>
                <w:w w:val="85"/>
              </w:rPr>
              <w:t>3,433</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(7)</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9"/>
              <w:spacing w:after="0"/>
              <w:rPr>
                <w:sz w:val="20"/>
                <w:szCs w:val="20"/>
                <w:color w:val="auto"/>
              </w:rPr>
            </w:pPr>
            <w:r>
              <w:rPr>
                <w:rFonts w:ascii="Arial" w:cs="Arial" w:eastAsia="Arial" w:hAnsi="Arial"/>
                <w:sz w:val="16"/>
                <w:szCs w:val="16"/>
                <w:color w:val="0000FF"/>
                <w:w w:val="89"/>
              </w:rPr>
              <w:t>3,433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760" w:type="dxa"/>
            <w:vAlign w:val="bottom"/>
            <w:vMerge w:val="continue"/>
          </w:tcPr>
          <w:p>
            <w:pPr>
              <w:spacing w:after="0"/>
              <w:rPr>
                <w:sz w:val="6"/>
                <w:szCs w:val="6"/>
                <w:color w:val="auto"/>
              </w:rPr>
            </w:pPr>
          </w:p>
        </w:tc>
        <w:tc>
          <w:tcPr>
            <w:tcW w:w="10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01/02/2021</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6"/>
                <w:szCs w:val="6"/>
                <w:color w:val="auto"/>
              </w:rPr>
            </w:pPr>
          </w:p>
        </w:tc>
        <w:tc>
          <w:tcPr>
            <w:tcW w:w="540" w:type="dxa"/>
            <w:vAlign w:val="bottom"/>
            <w:vMerge w:val="restart"/>
          </w:tcPr>
          <w:p>
            <w:pPr>
              <w:jc w:val="right"/>
              <w:ind w:right="79"/>
              <w:spacing w:after="0" w:line="139" w:lineRule="exact"/>
              <w:rPr>
                <w:sz w:val="20"/>
                <w:szCs w:val="20"/>
                <w:color w:val="auto"/>
              </w:rPr>
            </w:pPr>
            <w:r>
              <w:rPr>
                <w:rFonts w:ascii="Arial" w:cs="Arial" w:eastAsia="Arial" w:hAnsi="Arial"/>
                <w:sz w:val="13"/>
                <w:szCs w:val="13"/>
                <w:color w:val="0000FF"/>
              </w:rPr>
              <w:t>3,433</w:t>
            </w: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01/02/2021</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22"/>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-3152775</wp:posOffset>
            </wp:positionV>
            <wp:extent cx="7035165" cy="3288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28866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3"/>
          <w:szCs w:val="13"/>
          <w:color w:val="0000FF"/>
        </w:rPr>
        <w:t>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160" w:hanging="1"/>
        <w:spacing w:after="0" w:line="254"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2018, Mr. Sotos was issued 21,263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2021, 7,102 shares vested. Mr. Sotos elected to satisfy his tax obligation upon the exchange of common stock for RSUs having a value on the date of the exchange equal to the withholding obligation. This form reflects the surrender of 3,793 shares of Class C Common Stock to satisfy the grantee's tax withholding obligation.</w:t>
      </w:r>
    </w:p>
    <w:p>
      <w:pPr>
        <w:spacing w:after="0" w:line="22" w:lineRule="exact"/>
        <w:rPr>
          <w:rFonts w:ascii="Arial" w:cs="Arial" w:eastAsia="Arial" w:hAnsi="Arial"/>
          <w:sz w:val="12"/>
          <w:szCs w:val="12"/>
          <w:color w:val="008000"/>
        </w:rPr>
      </w:pPr>
    </w:p>
    <w:p>
      <w:pPr>
        <w:jc w:val="both"/>
        <w:ind w:left="40" w:right="22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1,231 DERs converted to Class C Common Stock, resulting in the reporting person holding 16,699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jc w:val="both"/>
        <w:ind w:left="40" w:right="160" w:hanging="1"/>
        <w:spacing w:after="0" w:line="254"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Sotos was issued 29,307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2021, 9,759 shares vested. Mr. Sotos elected to satisfy his tax obligation upon the exchange of common stock for RSUs having a value on the date of the exchange equal to the withholding obligation. This form reflects the surrender of 4,532 shares of Class C Common Stock to satisfy the grantee's tax withholding obligation.</w:t>
      </w:r>
    </w:p>
    <w:p>
      <w:pPr>
        <w:spacing w:after="0" w:line="22" w:lineRule="exact"/>
        <w:rPr>
          <w:rFonts w:ascii="Arial" w:cs="Arial" w:eastAsia="Arial" w:hAnsi="Arial"/>
          <w:sz w:val="12"/>
          <w:szCs w:val="12"/>
          <w:color w:val="008000"/>
        </w:rPr>
      </w:pPr>
    </w:p>
    <w:p>
      <w:pPr>
        <w:ind w:left="40" w:right="20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923 DERs converted to Class C Common Stock, resulting in the reporting person holding 15,776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ind w:left="40" w:right="260" w:hanging="1"/>
        <w:spacing w:after="0" w:line="28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Sotos was issued 39,599 Relative Performance Stock Units ("RPSUs") by Clearway Energy, Inc. (f/k/a NRG Yield, Inc.) (the "Company") under the Company's Amended and Restated 2013 Equity Incentive Plan (the "LTIP") on January 2, 2018. Based on the Company reaching a certain level of total shareholder return ("TSR"), 59,399 RPSUs vested on January 2, 2021.</w:t>
      </w:r>
    </w:p>
    <w:p>
      <w:pPr>
        <w:spacing w:after="0" w:line="6"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Sotos was entitled to receive (i) a maximum of 59,399 shares of Class C Common Stock if Company's TSR ranked at or above the 75th percentile relative to a peer group of companies approved by the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 w:right="40"/>
        <w:spacing w:after="0" w:line="254" w:lineRule="auto"/>
        <w:rPr>
          <w:sz w:val="20"/>
          <w:szCs w:val="20"/>
          <w:color w:val="auto"/>
        </w:rPr>
      </w:pPr>
      <w:r>
        <w:rPr>
          <w:rFonts w:ascii="Arial" w:cs="Arial" w:eastAsia="Arial" w:hAnsi="Arial"/>
          <w:sz w:val="12"/>
          <w:szCs w:val="12"/>
          <w:color w:val="008000"/>
        </w:rPr>
        <w:t>Company's Compensation Committee (the "Peer Group") for the performance period (the "Maximum"); (ii) 39,599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9,900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2" w:lineRule="exact"/>
        <w:rPr>
          <w:sz w:val="20"/>
          <w:szCs w:val="20"/>
          <w:color w:val="auto"/>
        </w:rPr>
      </w:pPr>
    </w:p>
    <w:p>
      <w:pPr>
        <w:ind w:left="1" w:hanging="1"/>
        <w:spacing w:after="0" w:line="231"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6,868 dividend equivalent rights ("DERs") and an incremental 3,433 DERs vested and converted to Class C Common Stock resulting in the reporting person holding 8,908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30" w:lineRule="exact"/>
        <w:rPr>
          <w:rFonts w:ascii="Arial" w:cs="Arial" w:eastAsia="Arial" w:hAnsi="Arial"/>
          <w:sz w:val="13"/>
          <w:szCs w:val="13"/>
          <w:color w:val="008000"/>
        </w:rPr>
      </w:pPr>
    </w:p>
    <w:p>
      <w:pPr>
        <w:ind w:left="1" w:right="220" w:hanging="1"/>
        <w:spacing w:after="0"/>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Sotos elected to satisfy his tax obligation upon the exchange of common stock for RPSUs having a value on the date of the exchange equal to the withholding obligation. This form reflects the surrender of 29,567 shares of Class C Common Stock to satisfy the grantee's tax withholding obligation.</w:t>
      </w:r>
    </w:p>
    <w:p>
      <w:pPr>
        <w:sectPr>
          <w:pgSz w:w="11900" w:h="16838" w:orient="portrait"/>
          <w:cols w:equalWidth="0" w:num="1">
            <w:col w:w="10881"/>
          </w:cols>
          <w:pgMar w:left="499" w:top="131" w:right="519" w:bottom="1440" w:gutter="0" w:footer="0" w:header="0"/>
        </w:sectPr>
      </w:pPr>
    </w:p>
    <w:p>
      <w:pPr>
        <w:spacing w:after="0" w:line="55" w:lineRule="exact"/>
        <w:rPr>
          <w:sz w:val="20"/>
          <w:szCs w:val="20"/>
          <w:color w:val="auto"/>
        </w:rPr>
      </w:pPr>
    </w:p>
    <w:p>
      <w:pPr>
        <w:ind w:left="6561"/>
        <w:spacing w:after="0"/>
        <w:rPr>
          <w:sz w:val="20"/>
          <w:szCs w:val="20"/>
          <w:color w:val="auto"/>
        </w:rPr>
      </w:pPr>
      <w:r>
        <w:rPr>
          <w:rFonts w:ascii="Arial" w:cs="Arial" w:eastAsia="Arial" w:hAnsi="Arial"/>
          <w:sz w:val="15"/>
          <w:szCs w:val="15"/>
          <w:color w:val="0000FF"/>
        </w:rPr>
        <w:t>/s/ Michael A. Brown,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0</wp:posOffset>
            </wp:positionV>
            <wp:extent cx="1352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6"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-10160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51"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1400" w:hanging="1"/>
        <w:spacing w:after="0" w:line="326"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74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2" w:lineRule="exact"/>
        <w:rPr>
          <w:sz w:val="20"/>
          <w:szCs w:val="20"/>
          <w:color w:val="auto"/>
        </w:rPr>
      </w:pPr>
    </w:p>
    <w:p>
      <w:pPr>
        <w:sectPr>
          <w:pgSz w:w="11900" w:h="16838" w:orient="portrait"/>
          <w:cols w:equalWidth="0" w:num="2">
            <w:col w:w="8681" w:space="80"/>
            <w:col w:w="2120"/>
          </w:cols>
          <w:pgMar w:left="499" w:top="131" w:right="519" w:bottom="144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899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2021-01-05T18:45:31Z</dcterms:created>
  <dcterms:modified xsi:type="dcterms:W3CDTF">2021-01-05T18:45:31Z</dcterms:modified>
</cp:coreProperties>
</file>