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2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20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0"/>
              </w:rPr>
              <w:t>Class C Common Stock, par value $0.01</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CWEN</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Sixteenth Supplemental Indenture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February 3, 2021, Clearway Energy Operating LLC (“Clearway Operating LLC”), a subsidiary of Clearway Energy LLC (“Clearway LLC”), the guarantors currently party to the 2026 Notes Indenture (defined below), CWSP Rattlesnake Holding LLC (the “Guaranteeing Subsidiary”) and Delaware Trust Company (as successor in interest to Law Debenture Trust Company of New York), as trustee (the “Trustee”), entered into the sixteenth supplemental indenture (the “Sixteenth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Sixteenth Supplemental Indenture, the Guaranteeing Subsidiary became a guarantor of Clearway Operating LLC’s obligations under the 2026 Notes. Each of Clearway Operating LLC, Clearway LLC and the Guaranteeing Subsidiary are subsidiaries of Clearway Energy, Inc.</w:t>
      </w:r>
    </w:p>
    <w:p>
      <w:pPr>
        <w:spacing w:after="0" w:line="16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Sixteenth Supplemental Indenture does not purport to be complete and is qualified in its entirety by reference to the Sixteenth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Twelfth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3, 2021, Clearway Operating LLC, the guarantors currently party to the 2025 Notes Indenture (defined below), the Guaranteeing Subsidiary and the Trustee also entered into the twelfth supplemental indenture (the “Twelfth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Twelfth Supplemental Indenture, the Guaranteeing Subsidiary became a guarantor of Clearway Operating LLC’s obligations under the 2025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Twelfth Supplemental Indenture does not purport to be complete and is qualified in its entirety by reference to the Twelfth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3, 2021, Clearway Operating LLC, the guarantors currently party to the 2028 Notes Indenture (defined below), the Guaranteeing Subsidiary and the Trustee also entered into the eighth supplemental indenture (the “Eighth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Eighth Supplemental Indenture, the Guaranteeing Subsidiary became a guarantor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Eighth Supplemental Indenture does not purport to be complete and is qualified in its entirety by reference to the Eighth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50" w:lineRule="exact"/>
        <w:rPr>
          <w:sz w:val="20"/>
          <w:szCs w:val="20"/>
          <w:color w:val="auto"/>
        </w:rPr>
      </w:pPr>
    </w:p>
    <w:p>
      <w:pPr>
        <w:ind w:left="1140" w:hanging="793"/>
        <w:spacing w:after="0" w:line="277" w:lineRule="auto"/>
        <w:tabs>
          <w:tab w:leader="none" w:pos="112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Sixteenth Supplemental Indenture, dated as of February 3, 2021, among Clearway Energy Operating LLC, the guarantors named therein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and Delaware Trust Company (as successor in interest to Law Debenture Trust Company of New York).</w:t>
        </w:r>
      </w:hyperlink>
    </w:p>
    <w:p>
      <w:pPr>
        <w:spacing w:after="0" w:line="8" w:lineRule="exact"/>
        <w:rPr>
          <w:rFonts w:ascii="Arial" w:cs="Arial" w:eastAsia="Arial" w:hAnsi="Arial"/>
          <w:sz w:val="18"/>
          <w:szCs w:val="18"/>
          <w:u w:val="single" w:color="auto"/>
          <w:color w:val="0000EE"/>
        </w:rPr>
      </w:pPr>
    </w:p>
    <w:p>
      <w:pPr>
        <w:ind w:left="1140" w:hanging="793"/>
        <w:spacing w:after="0" w:line="277" w:lineRule="auto"/>
        <w:tabs>
          <w:tab w:leader="none" w:pos="1120" w:val="left"/>
        </w:tabs>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10">
        <w:r>
          <w:rPr>
            <w:rFonts w:ascii="Arial" w:cs="Arial" w:eastAsia="Arial" w:hAnsi="Arial"/>
            <w:sz w:val="18"/>
            <w:szCs w:val="18"/>
            <w:u w:val="single" w:color="auto"/>
            <w:color w:val="0000EE"/>
          </w:rPr>
          <w:t>Twelfth Supplemental Indenture, dated as of February 3, 2021, among Clearway Energy Operating LLC, the guarantors named therein and</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Delaware Trust Company.</w:t>
        </w:r>
      </w:hyperlink>
    </w:p>
    <w:p>
      <w:pPr>
        <w:spacing w:after="0" w:line="8" w:lineRule="exact"/>
        <w:rPr>
          <w:rFonts w:ascii="Arial" w:cs="Arial" w:eastAsia="Arial" w:hAnsi="Arial"/>
          <w:sz w:val="18"/>
          <w:szCs w:val="18"/>
          <w:u w:val="single" w:color="auto"/>
          <w:color w:val="0000EE"/>
        </w:rPr>
      </w:pPr>
    </w:p>
    <w:p>
      <w:pPr>
        <w:ind w:left="1140" w:right="20" w:hanging="793"/>
        <w:spacing w:after="0" w:line="277" w:lineRule="auto"/>
        <w:tabs>
          <w:tab w:leader="none" w:pos="1120" w:val="left"/>
        </w:tabs>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5">
        <w:r>
          <w:rPr>
            <w:rFonts w:ascii="Arial" w:cs="Arial" w:eastAsia="Arial" w:hAnsi="Arial"/>
            <w:sz w:val="18"/>
            <w:szCs w:val="18"/>
            <w:u w:val="single" w:color="auto"/>
            <w:color w:val="0000EE"/>
          </w:rPr>
          <w:t>Eighth Supplemental Indenture, dated as of February 3, 2021, among Clearway Energy Operating LLC, the guarantors named therein and</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Delaware Trust Company.</w:t>
        </w:r>
      </w:hyperlink>
    </w:p>
    <w:p>
      <w:pPr>
        <w:spacing w:after="0" w:line="8" w:lineRule="exact"/>
        <w:rPr>
          <w:rFonts w:ascii="Arial" w:cs="Arial" w:eastAsia="Arial" w:hAnsi="Arial"/>
          <w:sz w:val="18"/>
          <w:szCs w:val="18"/>
          <w:u w:val="single" w:color="auto"/>
          <w:color w:val="0000EE"/>
        </w:rPr>
      </w:pPr>
    </w:p>
    <w:p>
      <w:pPr>
        <w:ind w:left="5580" w:right="3580" w:hanging="5255"/>
        <w:spacing w:after="0" w:line="809"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5, 2021</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SIXTEENTH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SIXTEENTH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February 3, 2021, among CWSP Rattlesnake Holding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24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56"/>
        <w:spacing w:after="0" w:line="263" w:lineRule="auto"/>
        <w:tabs>
          <w:tab w:leader="none" w:pos="123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309"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2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656"/>
        <w:spacing w:after="0" w:line="268" w:lineRule="auto"/>
        <w:tabs>
          <w:tab w:leader="none" w:pos="1412" w:val="left"/>
        </w:tabs>
        <w:numPr>
          <w:ilvl w:val="0"/>
          <w:numId w:val="6"/>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CWSP RATTLESNAKE HOLDING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right"/>
        <w:ind w:right="801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TWELFTH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TWELFTH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3, 2021, among CWSP Rattlesnake Holding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80" w:hanging="724"/>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399"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34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656" w:firstLine="656"/>
        <w:spacing w:after="0" w:line="277" w:lineRule="auto"/>
        <w:tabs>
          <w:tab w:leader="none" w:pos="76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left="-656" w:firstLine="656"/>
        <w:spacing w:after="0" w:line="263" w:lineRule="auto"/>
        <w:tabs>
          <w:tab w:leader="none" w:pos="6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auto"/>
        </w:rPr>
      </w:pPr>
    </w:p>
    <w:p>
      <w:pPr>
        <w:jc w:val="both"/>
        <w:ind w:left="-656" w:firstLine="656"/>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694" w:val="left"/>
        </w:tabs>
        <w:numPr>
          <w:ilvl w:val="0"/>
          <w:numId w:val="8"/>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CWSP RATTLESNAKE HOLDING LLC</w:t>
      </w:r>
    </w:p>
    <w:p>
      <w:pPr>
        <w:spacing w:after="0" w:line="27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7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Senior Vice President, Chief Financial Officer &amp; Treasurer</w:t>
      </w:r>
    </w:p>
    <w:p>
      <w:pPr>
        <w:spacing w:after="0" w:line="23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right"/>
        <w:ind w:right="801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EIGHTH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February 3, 2021, among CWSP Rattlesnake Holding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246" w:val="left"/>
        </w:tabs>
        <w:numPr>
          <w:ilvl w:val="0"/>
          <w:numId w:val="9"/>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28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firstLine="656"/>
        <w:spacing w:after="0" w:line="263" w:lineRule="auto"/>
        <w:tabs>
          <w:tab w:leader="none" w:pos="1237"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309"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296"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56"/>
        <w:spacing w:after="0" w:line="268" w:lineRule="auto"/>
        <w:tabs>
          <w:tab w:leader="none" w:pos="1412"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CWSP RATTLESNAKE HOLDING LLC</w:t>
      </w:r>
    </w:p>
    <w:p>
      <w:pPr>
        <w:spacing w:after="0" w:line="27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7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right"/>
        <w:ind w:right="801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04"/>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2021-02-05T15:46:55Z</dcterms:created>
  <dcterms:modified xsi:type="dcterms:W3CDTF">2021-02-05T15:46:55Z</dcterms:modified>
</cp:coreProperties>
</file>