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CLEARWAY ENERGY INC</w:t>
      </w:r>
    </w:p>
    <w:p>
      <w:pPr>
        <w:spacing w:after="0"/>
        <w:rPr>
          <w:sz w:val="20"/>
          <w:szCs w:val="20"/>
          <w:color w:val="auto"/>
        </w:rPr>
      </w:pPr>
      <w:r>
        <w:rPr>
          <w:rFonts w:ascii="Courier New" w:cs="Courier New" w:eastAsia="Courier New" w:hAnsi="Courier New"/>
          <w:sz w:val="18"/>
          <w:szCs w:val="18"/>
          <w:color w:val="auto"/>
        </w:rPr>
        <w:t>CLASS C COMMON STOCK</w:t>
      </w:r>
    </w:p>
    <w:p>
      <w:pPr>
        <w:spacing w:after="0" w:line="237" w:lineRule="auto"/>
        <w:rPr>
          <w:sz w:val="20"/>
          <w:szCs w:val="20"/>
          <w:color w:val="auto"/>
        </w:rPr>
      </w:pPr>
      <w:r>
        <w:rPr>
          <w:rFonts w:ascii="Courier New" w:cs="Courier New" w:eastAsia="Courier New" w:hAnsi="Courier New"/>
          <w:sz w:val="18"/>
          <w:szCs w:val="18"/>
          <w:color w:val="auto"/>
        </w:rPr>
        <w:t>Cusip #18539C204</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#18539C204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4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1,399,290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9,940,101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9,940,101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12.623%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#18539C204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9,940,101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9,940,101</w:t>
      </w:r>
    </w:p>
    <w:p>
      <w:pPr>
        <w:spacing w:after="0" w:line="237" w:lineRule="auto"/>
        <w:rPr>
          <w:sz w:val="20"/>
          <w:szCs w:val="20"/>
          <w:color w:val="auto"/>
        </w:rPr>
      </w:pPr>
      <w:r>
        <w:rPr>
          <w:rFonts w:ascii="Courier New" w:cs="Courier New" w:eastAsia="Courier New" w:hAnsi="Courier New"/>
          <w:sz w:val="18"/>
          <w:szCs w:val="18"/>
          <w:color w:val="auto"/>
        </w:rPr>
        <w:t>Item 11: 12.623%</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C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9,940,101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12.623%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1,399,290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9,940,101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C COMMON STOCK of CLEARWAY ENERGY INC. No one other person's interest in the CLASS C COMMON STOCK of CLEARWAY ENERGY INC is more than five percent of the total outstanding CLASS C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174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Personal Trust</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Company, FSB  SA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FMR CO.,</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 * IA</w:t>
            </w:r>
          </w:p>
        </w:tc>
        <w:tc>
          <w:tcPr>
            <w:tcW w:w="1740" w:type="dxa"/>
            <w:vAlign w:val="bottom"/>
          </w:tcPr>
          <w:p>
            <w:pPr>
              <w:spacing w:after="0"/>
              <w:rPr>
                <w:sz w:val="17"/>
                <w:szCs w:val="17"/>
                <w:color w:val="auto"/>
              </w:rPr>
            </w:pP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STRATEGIC ADVISERS LLC</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IA</w:t>
            </w:r>
          </w:p>
        </w:tc>
      </w:tr>
    </w:tbl>
    <w:p>
      <w:pPr>
        <w:sectPr>
          <w:pgSz w:w="11900" w:h="16838" w:orient="portrait"/>
          <w:cols w:equalWidth="0" w:num="1">
            <w:col w:w="10219"/>
          </w:cols>
          <w:pgMar w:left="240" w:top="339" w:right="1440" w:bottom="0" w:gutter="0" w:footer="0" w:header="0"/>
        </w:sectPr>
      </w:pPr>
    </w:p>
    <w:bookmarkStart w:id="2" w:name="page3"/>
    <w:bookmarkEnd w:id="2"/>
    <w:p>
      <w:pPr>
        <w:ind w:right="25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CLASS C COMMON STOCK of CLEARWAY ENERGY INC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2020-02-17T16:37:46Z</dcterms:created>
  <dcterms:modified xsi:type="dcterms:W3CDTF">2020-02-17T16:37:46Z</dcterms:modified>
</cp:coreProperties>
</file>