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6997065" cy="8719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19185"/>
                    </a:xfrm>
                    <a:prstGeom prst="rect">
                      <a:avLst/>
                    </a:prstGeom>
                    <a:noFill/>
                  </pic:spPr>
                </pic:pic>
              </a:graphicData>
            </a:graphic>
          </wp:anchor>
        </w:drawing>
      </w:r>
    </w:p>
    <w:p>
      <w:pPr>
        <w:spacing w:after="0" w:line="1156"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6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vMerge w:val="restart"/>
          </w:tcPr>
          <w:p>
            <w:pPr>
              <w:ind w:left="20"/>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TotalEnergies SE</w:t>
              </w:r>
            </w:hyperlink>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9"/>
          </w:tcPr>
          <w:p>
            <w:pPr>
              <w:ind w:left="60"/>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Clearway Energy,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4"/>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0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gridSpan w:val="2"/>
            <w:vMerge w:val="restart"/>
          </w:tcPr>
          <w:p>
            <w:pPr>
              <w:ind w:left="320"/>
              <w:spacing w:after="0" w:line="146" w:lineRule="exact"/>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4"/>
                <w:szCs w:val="4"/>
                <w:color w:val="auto"/>
              </w:rPr>
            </w:pPr>
          </w:p>
        </w:tc>
        <w:tc>
          <w:tcPr>
            <w:tcW w:w="1620" w:type="dxa"/>
            <w:vAlign w:val="bottom"/>
            <w:gridSpan w:val="5"/>
            <w:vMerge w:val="restart"/>
          </w:tcPr>
          <w:p>
            <w:pPr>
              <w:ind w:left="38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20" w:type="dxa"/>
            <w:vAlign w:val="bottom"/>
            <w:gridSpan w:val="5"/>
            <w:vMerge w:val="restart"/>
          </w:tcPr>
          <w:p>
            <w:pPr>
              <w:ind w:left="3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162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162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2"/>
          </w:tcPr>
          <w:p>
            <w:pPr>
              <w:ind w:left="660"/>
              <w:spacing w:after="0"/>
              <w:rPr>
                <w:sz w:val="20"/>
                <w:szCs w:val="20"/>
                <w:color w:val="auto"/>
              </w:rPr>
            </w:pPr>
            <w:r>
              <w:rPr>
                <w:rFonts w:ascii="Arial" w:cs="Arial" w:eastAsia="Arial" w:hAnsi="Arial"/>
                <w:sz w:val="13"/>
                <w:szCs w:val="13"/>
                <w:color w:val="auto"/>
              </w:rPr>
              <w:t>(First)</w:t>
            </w:r>
          </w:p>
        </w:tc>
        <w:tc>
          <w:tcPr>
            <w:tcW w:w="104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9"/>
          </w:tcPr>
          <w:p>
            <w:pPr>
              <w:ind w:left="60"/>
              <w:spacing w:after="0"/>
              <w:rPr>
                <w:sz w:val="20"/>
                <w:szCs w:val="20"/>
                <w:color w:val="auto"/>
              </w:rPr>
            </w:pPr>
            <w:r>
              <w:rPr>
                <w:rFonts w:ascii="Arial" w:cs="Arial" w:eastAsia="Arial" w:hAnsi="Arial"/>
                <w:sz w:val="13"/>
                <w:szCs w:val="13"/>
                <w:color w:val="auto"/>
                <w:w w:val="98"/>
              </w:rPr>
              <w:t>3. Date of Earliest Transaction (Month/Day/Year)</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ind w:left="320"/>
              <w:spacing w:after="0"/>
              <w:rPr>
                <w:sz w:val="20"/>
                <w:szCs w:val="20"/>
                <w:color w:val="auto"/>
              </w:rPr>
            </w:pPr>
            <w:r>
              <w:rPr>
                <w:rFonts w:ascii="Arial" w:cs="Arial" w:eastAsia="Arial" w:hAnsi="Arial"/>
                <w:sz w:val="13"/>
                <w:szCs w:val="13"/>
                <w:color w:val="auto"/>
                <w:w w:val="99"/>
              </w:rPr>
              <w:t>below)</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ind w:left="380"/>
              <w:spacing w:after="0"/>
              <w:rPr>
                <w:sz w:val="20"/>
                <w:szCs w:val="20"/>
                <w:color w:val="auto"/>
              </w:rPr>
            </w:pPr>
            <w:r>
              <w:rPr>
                <w:rFonts w:ascii="Arial" w:cs="Arial" w:eastAsia="Arial" w:hAnsi="Arial"/>
                <w:sz w:val="13"/>
                <w:szCs w:val="13"/>
                <w:color w:val="auto"/>
              </w:rPr>
              <w:t>below)</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2, PLACE JEAN MILLIER</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gridSpan w:val="8"/>
          </w:tcPr>
          <w:p>
            <w:pPr>
              <w:ind w:left="340"/>
              <w:spacing w:after="0"/>
              <w:rPr>
                <w:sz w:val="20"/>
                <w:szCs w:val="20"/>
                <w:color w:val="auto"/>
              </w:rPr>
            </w:pPr>
            <w:r>
              <w:rPr>
                <w:rFonts w:ascii="Times New Roman" w:cs="Times New Roman" w:eastAsia="Times New Roman" w:hAnsi="Times New Roman"/>
                <w:sz w:val="16"/>
                <w:szCs w:val="16"/>
                <w:color w:val="0000FF"/>
              </w:rPr>
              <w:t>03/31/2025</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LA DEFENSE 6</w:t>
            </w: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0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10"/>
            <w:vMerge w:val="continue"/>
          </w:tcPr>
          <w:p>
            <w:pPr>
              <w:spacing w:after="0"/>
              <w:rPr>
                <w:sz w:val="8"/>
                <w:szCs w:val="8"/>
                <w:color w:val="auto"/>
              </w:rPr>
            </w:pPr>
          </w:p>
        </w:tc>
        <w:tc>
          <w:tcPr>
            <w:tcW w:w="36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4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gridSpan w:val="5"/>
          </w:tcPr>
          <w:p>
            <w:pPr>
              <w:ind w:left="320"/>
              <w:spacing w:after="0"/>
              <w:rPr>
                <w:sz w:val="20"/>
                <w:szCs w:val="20"/>
                <w:color w:val="auto"/>
              </w:rPr>
            </w:pPr>
            <w:r>
              <w:rPr>
                <w:rFonts w:ascii="Arial" w:cs="Arial" w:eastAsia="Arial" w:hAnsi="Arial"/>
                <w:sz w:val="13"/>
                <w:szCs w:val="13"/>
                <w:color w:val="auto"/>
                <w:w w:val="96"/>
              </w:rPr>
              <w:t>Form filed by One Reporting Person</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ind w:left="20"/>
              <w:spacing w:after="0" w:line="177" w:lineRule="exact"/>
              <w:rPr>
                <w:sz w:val="20"/>
                <w:szCs w:val="20"/>
                <w:color w:val="auto"/>
              </w:rPr>
            </w:pPr>
            <w:r>
              <w:rPr>
                <w:rFonts w:ascii="Times New Roman" w:cs="Times New Roman" w:eastAsia="Times New Roman" w:hAnsi="Times New Roman"/>
                <w:sz w:val="16"/>
                <w:szCs w:val="16"/>
                <w:color w:val="0000FF"/>
              </w:rPr>
              <w:t>COURBEVOIE  I0</w:t>
            </w:r>
          </w:p>
        </w:tc>
        <w:tc>
          <w:tcPr>
            <w:tcW w:w="1000" w:type="dxa"/>
            <w:vAlign w:val="bottom"/>
          </w:tcPr>
          <w:p>
            <w:pPr>
              <w:spacing w:after="0"/>
              <w:rPr>
                <w:sz w:val="15"/>
                <w:szCs w:val="15"/>
                <w:color w:val="auto"/>
              </w:rPr>
            </w:pPr>
          </w:p>
        </w:tc>
        <w:tc>
          <w:tcPr>
            <w:tcW w:w="1040" w:type="dxa"/>
            <w:vAlign w:val="bottom"/>
            <w:gridSpan w:val="2"/>
          </w:tcPr>
          <w:p>
            <w:pPr>
              <w:ind w:left="40"/>
              <w:spacing w:after="0" w:line="177" w:lineRule="exact"/>
              <w:rPr>
                <w:sz w:val="20"/>
                <w:szCs w:val="20"/>
                <w:color w:val="auto"/>
              </w:rPr>
            </w:pPr>
            <w:r>
              <w:rPr>
                <w:rFonts w:ascii="Times New Roman" w:cs="Times New Roman" w:eastAsia="Times New Roman" w:hAnsi="Times New Roman"/>
                <w:sz w:val="16"/>
                <w:szCs w:val="16"/>
                <w:color w:val="0000FF"/>
              </w:rPr>
              <w:t>92400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ind w:left="320"/>
              <w:spacing w:after="0"/>
              <w:rPr>
                <w:sz w:val="20"/>
                <w:szCs w:val="20"/>
                <w:color w:val="auto"/>
              </w:rPr>
            </w:pPr>
            <w:r>
              <w:rPr>
                <w:rFonts w:ascii="Arial" w:cs="Arial" w:eastAsia="Arial" w:hAnsi="Arial"/>
                <w:sz w:val="13"/>
                <w:szCs w:val="13"/>
                <w:color w:val="auto"/>
                <w:w w:val="92"/>
              </w:rPr>
              <w:t>Person</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2"/>
          </w:tcPr>
          <w:p>
            <w:pPr>
              <w:ind w:left="660"/>
              <w:spacing w:after="0"/>
              <w:rPr>
                <w:sz w:val="20"/>
                <w:szCs w:val="20"/>
                <w:color w:val="auto"/>
              </w:rPr>
            </w:pPr>
            <w:r>
              <w:rPr>
                <w:rFonts w:ascii="Arial" w:cs="Arial" w:eastAsia="Arial" w:hAnsi="Arial"/>
                <w:sz w:val="13"/>
                <w:szCs w:val="13"/>
                <w:color w:val="auto"/>
              </w:rPr>
              <w:t>(State)</w:t>
            </w:r>
          </w:p>
        </w:tc>
        <w:tc>
          <w:tcPr>
            <w:tcW w:w="104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2"/>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9"/>
          </w:tcPr>
          <w:p>
            <w:pPr>
              <w:ind w:left="8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4"/>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00" w:type="dxa"/>
            <w:vAlign w:val="bottom"/>
          </w:tcPr>
          <w:p>
            <w:pPr>
              <w:spacing w:after="0"/>
              <w:rPr>
                <w:sz w:val="14"/>
                <w:szCs w:val="14"/>
                <w:color w:val="auto"/>
              </w:rPr>
            </w:pPr>
          </w:p>
        </w:tc>
        <w:tc>
          <w:tcPr>
            <w:tcW w:w="1260" w:type="dxa"/>
            <w:vAlign w:val="bottom"/>
            <w:gridSpan w:val="5"/>
          </w:tcPr>
          <w:p>
            <w:pPr>
              <w:ind w:left="2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4"/>
          </w:tcPr>
          <w:p>
            <w:pPr>
              <w:ind w:left="60"/>
              <w:spacing w:after="0"/>
              <w:rPr>
                <w:sz w:val="20"/>
                <w:szCs w:val="20"/>
                <w:color w:val="auto"/>
              </w:rPr>
            </w:pPr>
            <w:r>
              <w:rPr>
                <w:rFonts w:ascii="Arial" w:cs="Arial" w:eastAsia="Arial" w:hAnsi="Arial"/>
                <w:sz w:val="11"/>
                <w:szCs w:val="11"/>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4"/>
                <w:szCs w:val="14"/>
                <w:color w:val="auto"/>
              </w:rPr>
            </w:pPr>
          </w:p>
        </w:tc>
        <w:tc>
          <w:tcPr>
            <w:tcW w:w="196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ind w:left="260"/>
              <w:spacing w:after="0"/>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gridSpan w:val="4"/>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jc w:val="center"/>
              <w:ind w:right="20"/>
              <w:spacing w:after="0"/>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gridSpan w:val="5"/>
          </w:tcPr>
          <w:p>
            <w:pPr>
              <w:ind w:left="2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4"/>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jc w:val="center"/>
              <w:ind w:right="18"/>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60" w:type="dxa"/>
            <w:vAlign w:val="bottom"/>
            <w:gridSpan w:val="6"/>
            <w:vMerge w:val="restart"/>
          </w:tcPr>
          <w:p>
            <w:pPr>
              <w:ind w:left="760"/>
              <w:spacing w:after="0"/>
              <w:rPr>
                <w:sz w:val="20"/>
                <w:szCs w:val="20"/>
                <w:color w:val="auto"/>
              </w:rPr>
            </w:pPr>
            <w:r>
              <w:rPr>
                <w:rFonts w:ascii="Times New Roman" w:cs="Times New Roman" w:eastAsia="Times New Roman" w:hAnsi="Times New Roman"/>
                <w:sz w:val="16"/>
                <w:szCs w:val="16"/>
                <w:color w:val="0000FF"/>
              </w:rPr>
              <w:t>03/31/2025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385,608</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w w:val="99"/>
              </w:rPr>
              <w:t>501,948</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660" w:type="dxa"/>
            <w:vAlign w:val="bottom"/>
            <w:gridSpan w:val="6"/>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60" w:type="dxa"/>
            <w:vAlign w:val="bottom"/>
            <w:tcBorders>
              <w:top w:val="single" w:sz="8" w:color="2C2C2C"/>
            </w:tcBorders>
            <w:gridSpan w:val="6"/>
            <w:vMerge w:val="restart"/>
          </w:tcPr>
          <w:p>
            <w:pPr>
              <w:ind w:left="760"/>
              <w:spacing w:after="0"/>
              <w:rPr>
                <w:sz w:val="20"/>
                <w:szCs w:val="20"/>
                <w:color w:val="auto"/>
              </w:rPr>
            </w:pPr>
            <w:r>
              <w:rPr>
                <w:rFonts w:ascii="Times New Roman" w:cs="Times New Roman" w:eastAsia="Times New Roman" w:hAnsi="Times New Roman"/>
                <w:sz w:val="16"/>
                <w:szCs w:val="16"/>
                <w:color w:val="0000FF"/>
              </w:rPr>
              <w:t>04/01/2025</w:t>
            </w:r>
          </w:p>
        </w:tc>
        <w:tc>
          <w:tcPr>
            <w:tcW w:w="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gridSpan w:val="2"/>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0"/>
                <w:szCs w:val="10"/>
                <w:color w:val="008000"/>
              </w:rPr>
              <w:t>(4)</w:t>
            </w:r>
          </w:p>
        </w:tc>
        <w:tc>
          <w:tcPr>
            <w:tcW w:w="7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6"/>
                <w:szCs w:val="16"/>
                <w:color w:val="0000FF"/>
              </w:rPr>
              <w:t>124,151</w:t>
            </w:r>
          </w:p>
        </w:tc>
        <w:tc>
          <w:tcPr>
            <w:tcW w:w="600" w:type="dxa"/>
            <w:vAlign w:val="bottom"/>
            <w:tcBorders>
              <w:top w:val="single" w:sz="8" w:color="2C2C2C"/>
            </w:tcBorders>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30.47</w:t>
            </w:r>
          </w:p>
        </w:tc>
        <w:tc>
          <w:tcPr>
            <w:tcW w:w="20" w:type="dxa"/>
            <w:vAlign w:val="bottom"/>
            <w:tcBorders>
              <w:top w:val="single" w:sz="8" w:color="2C2C2C"/>
            </w:tcBorders>
          </w:tcPr>
          <w:p>
            <w:pPr>
              <w:spacing w:after="0"/>
              <w:rPr>
                <w:sz w:val="20"/>
                <w:szCs w:val="20"/>
                <w:color w:val="auto"/>
              </w:rPr>
            </w:pPr>
          </w:p>
        </w:tc>
        <w:tc>
          <w:tcPr>
            <w:tcW w:w="1180" w:type="dxa"/>
            <w:vAlign w:val="bottom"/>
            <w:tcBorders>
              <w:top w:val="single" w:sz="8" w:color="2C2C2C"/>
            </w:tcBorders>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w w:val="99"/>
              </w:rPr>
              <w:t>626,099</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gridSpan w:val="5"/>
            <w:vMerge w:val="continue"/>
          </w:tcPr>
          <w:p>
            <w:pPr>
              <w:spacing w:after="0"/>
              <w:rPr>
                <w:sz w:val="10"/>
                <w:szCs w:val="10"/>
                <w:color w:val="auto"/>
              </w:rPr>
            </w:pPr>
          </w:p>
        </w:tc>
        <w:tc>
          <w:tcPr>
            <w:tcW w:w="166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60" w:type="dxa"/>
            <w:vAlign w:val="bottom"/>
            <w:tcBorders>
              <w:top w:val="single" w:sz="8" w:color="2C2C2C"/>
            </w:tcBorders>
            <w:gridSpan w:val="6"/>
            <w:vMerge w:val="restart"/>
          </w:tcPr>
          <w:p>
            <w:pPr>
              <w:ind w:left="760"/>
              <w:spacing w:after="0"/>
              <w:rPr>
                <w:sz w:val="20"/>
                <w:szCs w:val="20"/>
                <w:color w:val="auto"/>
              </w:rPr>
            </w:pPr>
            <w:r>
              <w:rPr>
                <w:rFonts w:ascii="Times New Roman" w:cs="Times New Roman" w:eastAsia="Times New Roman" w:hAnsi="Times New Roman"/>
                <w:sz w:val="16"/>
                <w:szCs w:val="16"/>
                <w:color w:val="0000FF"/>
              </w:rPr>
              <w:t>04/01/2025</w:t>
            </w:r>
          </w:p>
        </w:tc>
        <w:tc>
          <w:tcPr>
            <w:tcW w:w="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gridSpan w:val="2"/>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0"/>
                <w:szCs w:val="10"/>
                <w:color w:val="008000"/>
              </w:rPr>
              <w:t>(5)</w:t>
            </w:r>
          </w:p>
        </w:tc>
        <w:tc>
          <w:tcPr>
            <w:tcW w:w="7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6"/>
                <w:szCs w:val="16"/>
                <w:color w:val="0000FF"/>
              </w:rPr>
              <w:t>550,283</w:t>
            </w:r>
          </w:p>
        </w:tc>
        <w:tc>
          <w:tcPr>
            <w:tcW w:w="600" w:type="dxa"/>
            <w:vAlign w:val="bottom"/>
            <w:tcBorders>
              <w:top w:val="single" w:sz="8" w:color="2C2C2C"/>
            </w:tcBorders>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30.47</w:t>
            </w:r>
          </w:p>
        </w:tc>
        <w:tc>
          <w:tcPr>
            <w:tcW w:w="20" w:type="dxa"/>
            <w:vAlign w:val="bottom"/>
            <w:tcBorders>
              <w:top w:val="single" w:sz="8" w:color="2C2C2C"/>
            </w:tcBorders>
          </w:tcPr>
          <w:p>
            <w:pPr>
              <w:spacing w:after="0"/>
              <w:rPr>
                <w:sz w:val="20"/>
                <w:szCs w:val="20"/>
                <w:color w:val="auto"/>
              </w:rPr>
            </w:pPr>
          </w:p>
        </w:tc>
        <w:tc>
          <w:tcPr>
            <w:tcW w:w="1180" w:type="dxa"/>
            <w:vAlign w:val="bottom"/>
            <w:tcBorders>
              <w:top w:val="single" w:sz="8" w:color="2C2C2C"/>
            </w:tcBorders>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w w:val="99"/>
              </w:rPr>
              <w:t>75,816</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gridSpan w:val="5"/>
            <w:vMerge w:val="continue"/>
          </w:tcPr>
          <w:p>
            <w:pPr>
              <w:spacing w:after="0"/>
              <w:rPr>
                <w:sz w:val="10"/>
                <w:szCs w:val="10"/>
                <w:color w:val="auto"/>
              </w:rPr>
            </w:pPr>
          </w:p>
        </w:tc>
        <w:tc>
          <w:tcPr>
            <w:tcW w:w="166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95"/>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40" w:type="dxa"/>
            <w:vAlign w:val="bottom"/>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20" w:type="dxa"/>
            <w:vAlign w:val="bottom"/>
            <w:gridSpan w:val="16"/>
          </w:tcPr>
          <w:p>
            <w:pPr>
              <w:ind w:left="3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7"/>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7"/>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Underlying</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0"/>
                <w:szCs w:val="10"/>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0"/>
                <w:szCs w:val="10"/>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3"/>
          </w:tcPr>
          <w:p>
            <w:pPr>
              <w:ind w:left="20"/>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4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D</w:t>
            </w: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Units of</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280" w:type="dxa"/>
            <w:vAlign w:val="bottom"/>
          </w:tcPr>
          <w:p>
            <w:pPr>
              <w:spacing w:after="0"/>
              <w:rPr>
                <w:sz w:val="12"/>
                <w:szCs w:val="12"/>
                <w:color w:val="auto"/>
              </w:rPr>
            </w:pPr>
          </w:p>
        </w:tc>
        <w:tc>
          <w:tcPr>
            <w:tcW w:w="720" w:type="dxa"/>
            <w:vAlign w:val="bottom"/>
            <w:vMerge w:val="restart"/>
          </w:tcPr>
          <w:p>
            <w:pPr>
              <w:jc w:val="right"/>
              <w:ind w:right="275"/>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ind w:right="38"/>
              <w:spacing w:after="0" w:line="139" w:lineRule="exact"/>
              <w:rPr>
                <w:sz w:val="20"/>
                <w:szCs w:val="20"/>
                <w:color w:val="auto"/>
              </w:rPr>
            </w:pPr>
            <w:r>
              <w:rPr>
                <w:rFonts w:ascii="Times New Roman" w:cs="Times New Roman" w:eastAsia="Times New Roman" w:hAnsi="Times New Roman"/>
                <w:sz w:val="13"/>
                <w:szCs w:val="13"/>
                <w:color w:val="0000FF"/>
                <w:w w:val="94"/>
              </w:rPr>
              <w:t>Class C</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385,608</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Clearway</w:t>
            </w:r>
          </w:p>
        </w:tc>
        <w:tc>
          <w:tcPr>
            <w:tcW w:w="840" w:type="dxa"/>
            <w:vAlign w:val="bottom"/>
            <w:vMerge w:val="continue"/>
          </w:tcPr>
          <w:p>
            <w:pPr>
              <w:spacing w:after="0"/>
              <w:rPr>
                <w:sz w:val="3"/>
                <w:szCs w:val="3"/>
                <w:color w:val="auto"/>
              </w:rPr>
            </w:pP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03/31/2025</w:t>
            </w: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385,608</w:t>
            </w:r>
          </w:p>
        </w:tc>
        <w:tc>
          <w:tcPr>
            <w:tcW w:w="4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41,576,142</w:t>
            </w: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3"/>
                <w:szCs w:val="3"/>
                <w:color w:val="auto"/>
              </w:rPr>
            </w:pPr>
          </w:p>
        </w:tc>
        <w:tc>
          <w:tcPr>
            <w:tcW w:w="8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Borders>
              <w:right w:val="single" w:sz="8" w:color="2C2C2C"/>
            </w:tcBorders>
            <w:gridSpan w:val="3"/>
            <w:vMerge w:val="restart"/>
          </w:tcPr>
          <w:p>
            <w:pPr>
              <w:spacing w:after="0" w:line="156" w:lineRule="exact"/>
              <w:rPr>
                <w:sz w:val="20"/>
                <w:szCs w:val="20"/>
                <w:color w:val="auto"/>
              </w:rPr>
            </w:pPr>
            <w:r>
              <w:rPr>
                <w:rFonts w:ascii="Times New Roman" w:cs="Times New Roman" w:eastAsia="Times New Roman" w:hAnsi="Times New Roman"/>
                <w:sz w:val="12"/>
                <w:szCs w:val="12"/>
                <w:color w:val="0000FF"/>
              </w:rPr>
              <w:t>footnotes</w:t>
            </w:r>
            <w:r>
              <w:rPr>
                <w:rFonts w:ascii="Times New Roman" w:cs="Times New Roman" w:eastAsia="Times New Roman" w:hAnsi="Times New Roman"/>
                <w:sz w:val="18"/>
                <w:szCs w:val="18"/>
                <w:color w:val="008000"/>
                <w:vertAlign w:val="superscript"/>
              </w:rPr>
              <w:t>(2)(3)</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tcPr>
          <w:p>
            <w:pPr>
              <w:ind w:left="60"/>
              <w:spacing w:after="0" w:line="76" w:lineRule="exact"/>
              <w:rPr>
                <w:sz w:val="20"/>
                <w:szCs w:val="20"/>
                <w:color w:val="auto"/>
              </w:rPr>
            </w:pPr>
            <w:r>
              <w:rPr>
                <w:rFonts w:ascii="Times New Roman" w:cs="Times New Roman" w:eastAsia="Times New Roman" w:hAnsi="Times New Roman"/>
                <w:sz w:val="8"/>
                <w:szCs w:val="8"/>
                <w:color w:val="0000FF"/>
              </w:rPr>
              <w:t>Energy</w:t>
            </w:r>
          </w:p>
        </w:tc>
        <w:tc>
          <w:tcPr>
            <w:tcW w:w="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38"/>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5"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4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20"/>
              <w:spacing w:after="0" w:line="214" w:lineRule="exact"/>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TotalEnergies SE</w:t>
              </w:r>
            </w:hyperlink>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(First)</w:t>
            </w:r>
          </w:p>
        </w:tc>
        <w:tc>
          <w:tcPr>
            <w:tcW w:w="104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2, PLACE JEAN MILLIER</w:t>
            </w: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LA DEFENSE 6</w:t>
            </w: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COURBEVOIE</w:t>
            </w:r>
          </w:p>
        </w:tc>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I0</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0000FF"/>
              </w:rPr>
              <w:t>92400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(State)</w:t>
            </w:r>
          </w:p>
        </w:tc>
        <w:tc>
          <w:tcPr>
            <w:tcW w:w="104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6"/>
          </w:tcPr>
          <w:p>
            <w:pPr>
              <w:ind w:left="20"/>
              <w:spacing w:after="0" w:line="214"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TotalEnergies Gestion USA SARL</w:t>
              </w:r>
            </w:hyperlink>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100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(First)</w:t>
            </w:r>
          </w:p>
        </w:tc>
        <w:tc>
          <w:tcPr>
            <w:tcW w:w="104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-4202430</wp:posOffset>
            </wp:positionV>
            <wp:extent cx="28575" cy="190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1904365"/>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2, PLACE JEAN MILLIER</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LA DEFENSE 6</w:t>
      </w:r>
    </w:p>
    <w:p>
      <w:pPr>
        <w:spacing w:after="0" w:line="282"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5" w:right="359" w:bottom="0" w:gutter="0" w:footer="0" w:header="0"/>
          <w:type w:val="continuous"/>
        </w:sectPr>
      </w:pPr>
    </w:p>
    <w:p>
      <w:pPr>
        <w:spacing w:after="0" w:line="27" w:lineRule="exact"/>
        <w:rPr>
          <w:sz w:val="20"/>
          <w:szCs w:val="20"/>
          <w:color w:val="auto"/>
        </w:rPr>
      </w:pPr>
    </w:p>
    <w:p>
      <w:pPr>
        <w:ind w:left="120"/>
        <w:spacing w:after="0"/>
        <w:tabs>
          <w:tab w:leader="none" w:pos="1500" w:val="left"/>
          <w:tab w:leader="none" w:pos="2880" w:val="left"/>
        </w:tabs>
        <w:rPr>
          <w:sz w:val="20"/>
          <w:szCs w:val="20"/>
          <w:color w:val="auto"/>
        </w:rPr>
      </w:pPr>
      <w:r>
        <w:rPr>
          <w:rFonts w:ascii="Times New Roman" w:cs="Times New Roman" w:eastAsia="Times New Roman" w:hAnsi="Times New Roman"/>
          <w:sz w:val="16"/>
          <w:szCs w:val="16"/>
          <w:color w:val="0000FF"/>
        </w:rPr>
        <w:t>COURBEVOIE</w:t>
      </w:r>
      <w:r>
        <w:rPr>
          <w:sz w:val="20"/>
          <w:szCs w:val="20"/>
          <w:color w:val="auto"/>
        </w:rPr>
        <w:tab/>
      </w:r>
      <w:r>
        <w:rPr>
          <w:rFonts w:ascii="Times New Roman" w:cs="Times New Roman" w:eastAsia="Times New Roman" w:hAnsi="Times New Roman"/>
          <w:sz w:val="16"/>
          <w:szCs w:val="16"/>
          <w:color w:val="0000FF"/>
        </w:rPr>
        <w:t>I0</w:t>
      </w:r>
      <w:r>
        <w:rPr>
          <w:sz w:val="20"/>
          <w:szCs w:val="20"/>
          <w:color w:val="auto"/>
        </w:rPr>
        <w:tab/>
      </w:r>
      <w:r>
        <w:rPr>
          <w:rFonts w:ascii="Times New Roman" w:cs="Times New Roman" w:eastAsia="Times New Roman" w:hAnsi="Times New Roman"/>
          <w:sz w:val="16"/>
          <w:szCs w:val="16"/>
          <w:color w:val="0000FF"/>
        </w:rPr>
        <w:t>92400</w:t>
      </w:r>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00" w:type="dxa"/>
            <w:vAlign w:val="bottom"/>
            <w:gridSpan w:val="3"/>
          </w:tcPr>
          <w:p>
            <w:pPr>
              <w:ind w:left="3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gridSpan w:val="2"/>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9"/>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800" w:type="dxa"/>
            <w:vAlign w:val="bottom"/>
            <w:gridSpan w:val="5"/>
          </w:tcPr>
          <w:p>
            <w:pPr>
              <w:ind w:left="20"/>
              <w:spacing w:after="0" w:line="214" w:lineRule="exact"/>
              <w:rPr>
                <w:rFonts w:ascii="Times New Roman" w:cs="Times New Roman" w:eastAsia="Times New Roman" w:hAnsi="Times New Roman"/>
                <w:sz w:val="20"/>
                <w:szCs w:val="20"/>
                <w:color w:val="0000EE"/>
                <w:w w:val="99"/>
              </w:rPr>
            </w:pPr>
            <w:hyperlink r:id="rId17">
              <w:r>
                <w:rPr>
                  <w:rFonts w:ascii="Times New Roman" w:cs="Times New Roman" w:eastAsia="Times New Roman" w:hAnsi="Times New Roman"/>
                  <w:sz w:val="20"/>
                  <w:szCs w:val="20"/>
                  <w:color w:val="0000EE"/>
                  <w:w w:val="99"/>
                </w:rPr>
                <w:t>TotalEnergies Holdings USA, Inc.</w:t>
              </w:r>
            </w:hyperlink>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26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700" w:type="dxa"/>
            <w:vAlign w:val="bottom"/>
            <w:gridSpan w:val="3"/>
          </w:tcPr>
          <w:p>
            <w:pPr>
              <w:ind w:left="3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8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1201 LOUISIANA ST. SUITE 1800,</w:t>
            </w: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4"/>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7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0000FF"/>
              </w:rPr>
              <w:t>TX</w:t>
            </w: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0000FF"/>
              </w:rPr>
              <w:t>77002</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00" w:type="dxa"/>
            <w:vAlign w:val="bottom"/>
            <w:gridSpan w:val="3"/>
          </w:tcPr>
          <w:p>
            <w:pPr>
              <w:ind w:left="3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gridSpan w:val="2"/>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9"/>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800" w:type="dxa"/>
            <w:vAlign w:val="bottom"/>
            <w:gridSpan w:val="5"/>
          </w:tcPr>
          <w:p>
            <w:pPr>
              <w:ind w:left="20"/>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TotalEnergies Delaware, Inc.</w:t>
              </w:r>
            </w:hyperlink>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260" w:type="dxa"/>
            <w:vAlign w:val="bottom"/>
            <w:tcBorders>
              <w:top w:val="single" w:sz="8" w:color="0000EE"/>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700" w:type="dxa"/>
            <w:vAlign w:val="bottom"/>
            <w:gridSpan w:val="3"/>
          </w:tcPr>
          <w:p>
            <w:pPr>
              <w:ind w:left="3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8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1201 LOUISIANA ST. SUITE 1800,</w:t>
            </w: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4"/>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7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0000FF"/>
              </w:rPr>
              <w:t>TX</w:t>
            </w: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0000FF"/>
              </w:rPr>
              <w:t>77002</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00" w:type="dxa"/>
            <w:vAlign w:val="bottom"/>
            <w:gridSpan w:val="3"/>
          </w:tcPr>
          <w:p>
            <w:pPr>
              <w:ind w:left="3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-3214370</wp:posOffset>
            </wp:positionV>
            <wp:extent cx="2807335" cy="4849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07335" cy="4849495"/>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TotalEnergies Renewables USA, LLC</w:t>
        </w:r>
      </w:hyperlink>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520" w:type="dxa"/>
            <w:vAlign w:val="bottom"/>
          </w:tcPr>
          <w:p>
            <w:pPr>
              <w:ind w:left="320"/>
              <w:spacing w:after="0"/>
              <w:rPr>
                <w:sz w:val="20"/>
                <w:szCs w:val="20"/>
                <w:color w:val="auto"/>
              </w:rPr>
            </w:pPr>
            <w:r>
              <w:rPr>
                <w:rFonts w:ascii="Arial" w:cs="Arial" w:eastAsia="Arial" w:hAnsi="Arial"/>
                <w:sz w:val="13"/>
                <w:szCs w:val="13"/>
                <w:color w:val="auto"/>
              </w:rPr>
              <w:t>(First)</w:t>
            </w:r>
          </w:p>
        </w:tc>
        <w:tc>
          <w:tcPr>
            <w:tcW w:w="156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2"/>
        </w:trPr>
        <w:tc>
          <w:tcPr>
            <w:tcW w:w="20" w:type="dxa"/>
            <w:vAlign w:val="bottom"/>
          </w:tcPr>
          <w:p>
            <w:pPr>
              <w:spacing w:after="0"/>
              <w:rPr>
                <w:sz w:val="22"/>
                <w:szCs w:val="22"/>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1201 LOUISIANA ST. SUITE 1800,</w:t>
            </w:r>
          </w:p>
        </w:tc>
        <w:tc>
          <w:tcPr>
            <w:tcW w:w="1560" w:type="dxa"/>
            <w:vAlign w:val="bottom"/>
          </w:tcPr>
          <w:p>
            <w:pPr>
              <w:spacing w:after="0"/>
              <w:rPr>
                <w:sz w:val="22"/>
                <w:szCs w:val="22"/>
                <w:color w:val="auto"/>
              </w:rPr>
            </w:pPr>
          </w:p>
        </w:tc>
      </w:tr>
      <w:tr>
        <w:trPr>
          <w:trHeight w:val="194"/>
        </w:trPr>
        <w:tc>
          <w:tcPr>
            <w:tcW w:w="20" w:type="dxa"/>
            <w:vAlign w:val="bottom"/>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r>
      <w:tr>
        <w:trPr>
          <w:trHeight w:val="254"/>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5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TX</w:t>
            </w:r>
          </w:p>
        </w:tc>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77002</w:t>
            </w:r>
          </w:p>
        </w:tc>
      </w:tr>
      <w:tr>
        <w:trPr>
          <w:trHeight w:val="144"/>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520" w:type="dxa"/>
            <w:vAlign w:val="bottom"/>
          </w:tcPr>
          <w:p>
            <w:pPr>
              <w:ind w:left="320"/>
              <w:spacing w:after="0"/>
              <w:rPr>
                <w:sz w:val="20"/>
                <w:szCs w:val="20"/>
                <w:color w:val="auto"/>
              </w:rPr>
            </w:pPr>
            <w:r>
              <w:rPr>
                <w:rFonts w:ascii="Arial" w:cs="Arial" w:eastAsia="Arial" w:hAnsi="Arial"/>
                <w:sz w:val="13"/>
                <w:szCs w:val="13"/>
                <w:color w:val="auto"/>
              </w:rPr>
              <w:t>(State)</w:t>
            </w:r>
          </w:p>
        </w:tc>
        <w:tc>
          <w:tcPr>
            <w:tcW w:w="156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right="20" w:hanging="2"/>
        <w:spacing w:after="0" w:line="232"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Amended and Restated Exchange Agreement, dated as of May 14, 2015, among Clearway Energy, Inc. (the "Issuer"), Clearway Energy LLC, and other parties thereto (the "Exchange Agreement"), the Class D Units of Clearway Energy LLC are exchangeable at any time for the Issuer's shares of Class C Common Stock on a one-for-one basis, subject to equitable adjustments for stock splits, stock dividends and reclassifications. As the holder exchanges the Class D Units for shares of Class C Common Stock pursuant to the Exchange Agreement, an equivalent number of shares of Class D Common Stock issued to the holder will automatically be canceled.</w:t>
      </w:r>
    </w:p>
    <w:p>
      <w:pPr>
        <w:spacing w:after="0" w:line="26" w:lineRule="exact"/>
        <w:rPr>
          <w:rFonts w:ascii="Times New Roman" w:cs="Times New Roman" w:eastAsia="Times New Roman" w:hAnsi="Times New Roman"/>
          <w:sz w:val="13"/>
          <w:szCs w:val="13"/>
          <w:color w:val="008000"/>
        </w:rPr>
      </w:pPr>
    </w:p>
    <w:p>
      <w:pPr>
        <w:ind w:lef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22" w:lineRule="exact"/>
        <w:rPr>
          <w:rFonts w:ascii="Times New Roman" w:cs="Times New Roman" w:eastAsia="Times New Roman" w:hAnsi="Times New Roman"/>
          <w:sz w:val="13"/>
          <w:szCs w:val="13"/>
          <w:color w:val="008000"/>
        </w:rPr>
      </w:pPr>
    </w:p>
    <w:p>
      <w:pPr>
        <w:ind w:left="20" w:right="220" w:hanging="2"/>
        <w:spacing w:after="0" w:line="256"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pacing w:after="0" w:line="15" w:lineRule="exact"/>
        <w:rPr>
          <w:rFonts w:ascii="Times New Roman" w:cs="Times New Roman" w:eastAsia="Times New Roman" w:hAnsi="Times New Roman"/>
          <w:sz w:val="12"/>
          <w:szCs w:val="12"/>
          <w:color w:val="008000"/>
        </w:rPr>
      </w:pPr>
    </w:p>
    <w:p>
      <w:pPr>
        <w:ind w:left="20" w:right="14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one or more of its employees. The Reporting Persons have agreed to voluntarily disgorge any profits deemed realized from such transactions to the Issuer.</w:t>
      </w:r>
    </w:p>
    <w:p>
      <w:pPr>
        <w:ind w:left="20" w:right="16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grant of shares of restricted stock of the Issuer granted by Clearway Energy Group under its Long Term Equity Incentive Program to one or more of its employees. The Reporting Persons have agreed to voluntarily disgorge any profits deemed realized from such transactions to the Issuer.</w:t>
      </w:r>
    </w:p>
    <w:p>
      <w:pPr>
        <w:sectPr>
          <w:pgSz w:w="11900" w:h="16838" w:orient="portrait"/>
          <w:cols w:equalWidth="0" w:num="1">
            <w:col w:w="10900"/>
          </w:cols>
          <w:pgMar w:left="480" w:top="128" w:right="519" w:bottom="523" w:gutter="0" w:footer="0" w:header="0"/>
        </w:sectPr>
      </w:pPr>
    </w:p>
    <w:p>
      <w:pPr>
        <w:spacing w:after="0" w:line="4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280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Marine Delaitre Name: Marine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89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Delaitre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075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403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40386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TOTALENERGIES GESTION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3030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USA SARL By: /s/ Agathe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258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258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Rozenbaum-Rameix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569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Agathe Rozenbaum-Rameix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8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715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8324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HOLDINGS USA,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220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Richard Frazier Name: Richard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07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Frazier Title: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671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36715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8324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201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Richard Frazier Name: Richard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07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Frazier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601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8324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RENEWABLES USA,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455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076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763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Richard Frazier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150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70" w:lineRule="exact"/>
        <w:rPr>
          <w:sz w:val="20"/>
          <w:szCs w:val="20"/>
          <w:color w:val="auto"/>
        </w:rPr>
      </w:pPr>
    </w:p>
    <w:p>
      <w:pPr>
        <w:sectPr>
          <w:pgSz w:w="11900" w:h="16838" w:orient="portrait"/>
          <w:cols w:equalWidth="0" w:num="2">
            <w:col w:w="8740" w:space="40"/>
            <w:col w:w="2120"/>
          </w:cols>
          <w:pgMar w:left="480" w:top="128" w:right="519" w:bottom="523"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2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8" w:right="519" w:bottom="52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7"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20"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2025-04-02T15:50:20Z</dcterms:created>
  <dcterms:modified xsi:type="dcterms:W3CDTF">2025-04-02T15:50:20Z</dcterms:modified>
</cp:coreProperties>
</file>