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Cornelius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CARNEGIE CENTER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Clearway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CWEN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6,808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390,477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22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2024, Mr. Cornelius was issued 37,945 Restricted Stock Units ("RSUs") by Clearway Energy, Inc. (f/k/a NRG Yield, Inc.) under Clearway Energy Inc.'s Amended and Restated 2013 Equity Incentive Plan (the "LTIP"). These RSUs vest ratably over a three-year period beginning on the first anniversary of the date of the grant. Each RSU is equivalent in value to one share of Class C Common Stock of Clearway Energy Inc., par value $.01 per share. On July 1, 2025, 13,406 shares vested. Mr. Cornelius elected to satisfy his tax obligation upon the exchange of common stock for RSUs having a value on the date of the exchange equal to the withholding obligation. This form reflects the surrender of 6,808 shares of Class C Common Stock to satisfy the grantee's tax withholding obligation.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637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2025-07-03T15:20:31Z</dcterms:created>
  <dcterms:modified xsi:type="dcterms:W3CDTF">2025-07-03T15:20:31Z</dcterms:modified>
</cp:coreProperties>
</file>