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14,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7"/>
              </w:rPr>
              <w:t>None</w:t>
            </w:r>
          </w:p>
        </w:tc>
        <w:tc>
          <w:tcPr>
            <w:tcW w:w="41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Twelfth Supplemental Indenture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14, 2023, Clearway Energy Operating LLC (“Clearway Operating LLC”), a subsidiary of Clearway Energy LLC, the guarantors currently party to the 2028 Notes Indenture (defined below), VP-Arica Parent Holdings LLC (“VP-Arica”), Natural Gas CA Holdings LLC (“Natural Gas” and, together with VP-Arica, the “Guaranteeing Subsidiaries”) and Delaware Trust Company, as trustee (the “Trustee”) entered into the twelfth supplemental indenture (the “Twelfth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Twelfth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Twelfth Supplemental Indenture does not purport to be complete and is qualified in its entirety by reference to the Twelfth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14, 2023, Clearway Operating LLC, the guarantors currently party to the 2031 Notes Indenture (defined below), the Guaranteeing Subsidiaries and the Trustee also entered into the fourth supplemental indenture (the “Fourth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Fourth Supplemental Indenture, the Guaranteeing Subsidiaries became guarantors of Clearway Operating LLC’s obligations under the 2031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Supplemental Indenture does not purport to be complete and is qualified in its entirety by reference to the Fourth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14, 2023, Clearway Operating LLC, the guarantors currently party to the 2032 Notes Indenture (defined below), the Guaranteeing Subsidiaries and the Trustee also entered into the third supplemental indenture (the “Third Supplemental Indenture”), supplementing the indenture, dated as of October 1, 2021 (as amended or supplemented to the date hereof, the “2032 Notes Indenture”), by and among Clearway Operating LLC, the guarantors party thereto and the Trustee, pursuant to which Clearway Operating LLC issued $350,000,000 in aggregate principal amount of its 3.750% Senior Notes due 2032 (the “2032 Notes”). Pursuant to the Third Supplemental Indenture, the Guaranteeing Subsidiaries became guarantors of Clearway Operating LLC’s obligations under the 2032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Supplemental Indenture does not purport to be complete and is qualified in its entirety by reference to the Third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Twelfth Supplemental Indenture, dated as of February 14, 2023, among Clearway Energy Operating LLC, the guarantors named</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therein and Delaware Trust Company.</w:t>
            </w:r>
          </w:p>
        </w:tc>
        <w:tc>
          <w:tcPr>
            <w:tcW w:w="7020" w:type="dxa"/>
            <w:vAlign w:val="bottom"/>
            <w:tcBorders>
              <w:top w:val="single" w:sz="8" w:color="0000EE"/>
            </w:tcBorders>
            <w:gridSpan w:val="2"/>
          </w:tcPr>
          <w:p>
            <w:pPr>
              <w:spacing w:after="0"/>
              <w:rPr>
                <w:sz w:val="17"/>
                <w:szCs w:val="17"/>
                <w:color w:val="auto"/>
              </w:rPr>
            </w:pPr>
          </w:p>
        </w:tc>
      </w:tr>
      <w:tr>
        <w:trPr>
          <w:trHeight w:val="196"/>
        </w:trPr>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Fourth Supplemental Indenture, dated as of February 14, 2023, among Clearway Energy Operating LLC, the guarantors named therein</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Delaware Trust Company.</w:t>
            </w:r>
          </w:p>
        </w:tc>
        <w:tc>
          <w:tcPr>
            <w:tcW w:w="75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Third Supplemental Indenture, dated as of February 14, 2023, among Clearway Energy Operating LLC, the guarantors named therein</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Delaware Trust Company.</w:t>
            </w:r>
          </w:p>
        </w:tc>
        <w:tc>
          <w:tcPr>
            <w:tcW w:w="75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5580" w:right="3240" w:hanging="5086"/>
        <w:spacing w:after="0" w:line="783"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TWELFTH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TWELFTH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February 14, 2023, among VP-Arica Parent Holdings LLC (“</w:t>
      </w:r>
      <w:r>
        <w:rPr>
          <w:rFonts w:ascii="Times New Roman" w:cs="Times New Roman" w:eastAsia="Times New Roman" w:hAnsi="Times New Roman"/>
          <w:sz w:val="18"/>
          <w:szCs w:val="18"/>
          <w:i w:val="1"/>
          <w:iCs w:val="1"/>
          <w:color w:val="auto"/>
        </w:rPr>
        <w:t>VP-Arica</w:t>
      </w:r>
      <w:r>
        <w:rPr>
          <w:rFonts w:ascii="Times New Roman" w:cs="Times New Roman" w:eastAsia="Times New Roman" w:hAnsi="Times New Roman"/>
          <w:sz w:val="18"/>
          <w:szCs w:val="18"/>
          <w:color w:val="auto"/>
        </w:rPr>
        <w:t>”), Natural Gas CA Holdings LLC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and, together with VP-Arica,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660" w:right="520"/>
        <w:spacing w:after="0" w:line="261" w:lineRule="auto"/>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  </w:t>
      </w: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COUNTERPARTS. The parties may sign any number of copies of this Supplemental Indenture. Each signed copy shall be an original, but all of them together represent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Subsidiaries and the</w:t>
      </w:r>
    </w:p>
    <w:p>
      <w:pPr>
        <w:spacing w:after="0" w:line="9"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17"/>
          <w:szCs w:val="17"/>
          <w:color w:val="auto"/>
        </w:rPr>
        <w:t>Company.</w:t>
      </w:r>
    </w:p>
    <w:p>
      <w:pPr>
        <w:spacing w:after="0" w:line="21"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VP-ARICA PARENT HOLDINGS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NATURAL GAS CA HOLDINGS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CLEARWAY ENERGY OPERATING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DGPV HOLDING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0560" w:type="dxa"/>
            <w:vAlign w:val="bottom"/>
            <w:gridSpan w:val="2"/>
          </w:tcPr>
          <w:p>
            <w:pPr>
              <w:ind w:left="4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ALTA WIND 1-5 HOLDING COMPANY,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ALTA WIND COMPANY,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CAPISTRANO PORTFOLIO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CBAD HOLDINGS II,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CLEARWAY SOLAR STAR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CWEN PINNACLE REPOWERING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CWSP RATTLESNAKE HOLDING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DAGGETT SOLAR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DG-CS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DG SREC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LANGFORD HOLDING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LIGHTHOUSE RENEWABLE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MARSH LANDING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NIMH SOLAR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OCOTILLO WINDPOWER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PAWVA WIND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PORTFOLIO SOLAR 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ROSAMOND SOLAR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RPV HOLDING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FLAGSTAFF ONE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IGUANA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LAS VEGAS MB 1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TABERNACLE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SOUTH TRENT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ASSET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II-B,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UTAH SOLAR MASTER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WV WIND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Christopher S. Sotos</w:t>
            </w:r>
          </w:p>
        </w:tc>
        <w:tc>
          <w:tcPr>
            <w:tcW w:w="0" w:type="dxa"/>
            <w:vAlign w:val="bottom"/>
          </w:tcPr>
          <w:p>
            <w:pPr>
              <w:spacing w:after="0"/>
              <w:rPr>
                <w:sz w:val="1"/>
                <w:szCs w:val="1"/>
                <w:color w:val="auto"/>
              </w:rPr>
            </w:pPr>
          </w:p>
        </w:tc>
      </w:tr>
      <w:tr>
        <w:trPr>
          <w:trHeight w:val="178"/>
        </w:trPr>
        <w:tc>
          <w:tcPr>
            <w:tcW w:w="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Christopher S. Sotos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Title: President</w:t>
            </w: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105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54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TRUST COMPANY</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Hancock</w:t>
            </w:r>
          </w:p>
        </w:tc>
        <w:tc>
          <w:tcPr>
            <w:tcW w:w="2480" w:type="dxa"/>
            <w:vAlign w:val="bottom"/>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1"/>
              </w:rPr>
              <w:t>Name:</w:t>
            </w:r>
          </w:p>
        </w:tc>
        <w:tc>
          <w:tcPr>
            <w:tcW w:w="26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Benjamin Hancock</w:t>
            </w:r>
          </w:p>
        </w:tc>
        <w:tc>
          <w:tcPr>
            <w:tcW w:w="2480" w:type="dxa"/>
            <w:vAlign w:val="bottom"/>
            <w:tcBorders>
              <w:top w:val="single" w:sz="8" w:color="auto"/>
            </w:tcBorders>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48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gridSpan w:val="2"/>
            <w:vMerge w:val="restart"/>
          </w:tcPr>
          <w:p>
            <w:pPr>
              <w:jc w:val="center"/>
              <w:ind w:right="30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Twelfth Supplemental Indenture</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w:t>
            </w:r>
          </w:p>
        </w:tc>
        <w:tc>
          <w:tcPr>
            <w:tcW w:w="2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w:t>
            </w:r>
          </w:p>
        </w:tc>
        <w:tc>
          <w:tcPr>
            <w:tcW w:w="24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FOURTH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February 14, 2023, among VP-Arica Parent Holdings LLC (“</w:t>
      </w:r>
      <w:r>
        <w:rPr>
          <w:rFonts w:ascii="Times New Roman" w:cs="Times New Roman" w:eastAsia="Times New Roman" w:hAnsi="Times New Roman"/>
          <w:sz w:val="18"/>
          <w:szCs w:val="18"/>
          <w:i w:val="1"/>
          <w:iCs w:val="1"/>
          <w:color w:val="auto"/>
        </w:rPr>
        <w:t>VP-Arica</w:t>
      </w:r>
      <w:r>
        <w:rPr>
          <w:rFonts w:ascii="Times New Roman" w:cs="Times New Roman" w:eastAsia="Times New Roman" w:hAnsi="Times New Roman"/>
          <w:sz w:val="18"/>
          <w:szCs w:val="18"/>
          <w:color w:val="auto"/>
        </w:rPr>
        <w:t>”), Natural Gas CA Holdings LLC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and, together with VP-Arica,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March 9, 2021 providing for the issuance of 3.750% Senior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660" w:right="500"/>
        <w:spacing w:after="0" w:line="261" w:lineRule="auto"/>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  </w:t>
      </w: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COUNTERPARTS. The parties may sign any number of copies of this Supplemental Indenture. Each signed copy shall be an original, but all of them together represent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Subsidiaries and the</w:t>
      </w:r>
    </w:p>
    <w:p>
      <w:pPr>
        <w:spacing w:after="0" w:line="9"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17"/>
          <w:szCs w:val="17"/>
          <w:color w:val="auto"/>
        </w:rPr>
        <w:t>Company.</w:t>
      </w:r>
    </w:p>
    <w:p>
      <w:pPr>
        <w:spacing w:after="0" w:line="21"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VP-ARICA PARENT HOLDINGS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NATURAL GAS CA HOLDINGS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CLEARWAY ENERGY OPERATING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DGPV HOLDING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ALTA WIND 1-5 HOLDING COMPANY,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ALTA WIND COMPANY, LLC</w:t>
            </w:r>
          </w:p>
        </w:tc>
      </w:tr>
      <w:tr>
        <w:trPr>
          <w:trHeight w:val="216"/>
        </w:trPr>
        <w:tc>
          <w:tcPr>
            <w:tcW w:w="1920" w:type="dxa"/>
            <w:vAlign w:val="bottom"/>
          </w:tcPr>
          <w:p>
            <w:pPr>
              <w:spacing w:after="0"/>
              <w:rPr>
                <w:sz w:val="18"/>
                <w:szCs w:val="18"/>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CAPISTRANO PORTFOLIO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CBAD HOLDINGS II,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CLEARWAY SOLAR STAR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CWEN PINNACLE REPOWERING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CWSP RATTLESNAKE HOLDING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DAGGETT SOLAR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DG-CS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DG SREC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LANGFORD HOLDING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LIGHTHOUSE RENEWABLE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MARSH LANDING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NIMH SOLAR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OCOTILLO WINDPOWER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PAWVA WIND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PORTFOLIO SOLAR 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ROSAMOND SOLAR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RPV HOLDING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FLAGSTAFF ONE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IGUANA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LAS VEGAS MB 1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TABERNACLE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SOUTH TRENT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ASSET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II-B,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UTAH SOLAR MASTER HOLDCO LLC</w:t>
            </w:r>
          </w:p>
        </w:tc>
      </w:tr>
      <w:tr>
        <w:trPr>
          <w:trHeight w:val="20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WV WIND HOLDINGS LLC</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416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By:  /s/ Christopher S. Sotos</w:t>
            </w:r>
          </w:p>
        </w:tc>
      </w:tr>
      <w:tr>
        <w:trPr>
          <w:trHeight w:val="178"/>
        </w:trPr>
        <w:tc>
          <w:tcPr>
            <w:tcW w:w="1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160" w:type="dxa"/>
            <w:vAlign w:val="bottom"/>
          </w:tcPr>
          <w:p>
            <w:pPr>
              <w:ind w:left="372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Christopher S. Sotos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4"/>
        </w:trPr>
        <w:tc>
          <w:tcPr>
            <w:tcW w:w="1920" w:type="dxa"/>
            <w:vAlign w:val="bottom"/>
          </w:tcPr>
          <w:p>
            <w:pPr>
              <w:spacing w:after="0"/>
              <w:rPr>
                <w:sz w:val="18"/>
                <w:szCs w:val="18"/>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1920" w:type="dxa"/>
            <w:vAlign w:val="bottom"/>
          </w:tcPr>
          <w:p>
            <w:pPr>
              <w:spacing w:after="0"/>
              <w:rPr>
                <w:sz w:val="18"/>
                <w:szCs w:val="18"/>
                <w:color w:val="auto"/>
              </w:rPr>
            </w:pPr>
          </w:p>
        </w:tc>
        <w:tc>
          <w:tcPr>
            <w:tcW w:w="9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tc>
      </w:tr>
      <w:tr>
        <w:trPr>
          <w:trHeight w:val="234"/>
        </w:trPr>
        <w:tc>
          <w:tcPr>
            <w:tcW w:w="1920" w:type="dxa"/>
            <w:vAlign w:val="bottom"/>
          </w:tcPr>
          <w:p>
            <w:pPr>
              <w:spacing w:after="0"/>
              <w:rPr>
                <w:sz w:val="20"/>
                <w:szCs w:val="20"/>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 </w:t>
            </w:r>
          </w:p>
        </w:tc>
      </w:tr>
      <w:tr>
        <w:trPr>
          <w:trHeight w:val="459"/>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41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TRUST COMPANY</w:t>
            </w:r>
          </w:p>
        </w:tc>
        <w:tc>
          <w:tcPr>
            <w:tcW w:w="2480" w:type="dxa"/>
            <w:vAlign w:val="bottom"/>
          </w:tcPr>
          <w:p>
            <w:pPr>
              <w:spacing w:after="0"/>
              <w:rPr>
                <w:sz w:val="18"/>
                <w:szCs w:val="18"/>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Hancock</w:t>
            </w:r>
          </w:p>
        </w:tc>
        <w:tc>
          <w:tcPr>
            <w:tcW w:w="2480" w:type="dxa"/>
            <w:vAlign w:val="bottom"/>
          </w:tcPr>
          <w:p>
            <w:pPr>
              <w:spacing w:after="0"/>
              <w:rPr>
                <w:sz w:val="20"/>
                <w:szCs w:val="20"/>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860" w:type="dxa"/>
            <w:vAlign w:val="bottom"/>
            <w:vMerge w:val="restart"/>
          </w:tcPr>
          <w:p>
            <w:pPr>
              <w:jc w:val="center"/>
              <w:ind w:right="173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78"/>
        </w:trPr>
        <w:tc>
          <w:tcPr>
            <w:tcW w:w="31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Benjamin Hancock</w:t>
            </w:r>
          </w:p>
        </w:tc>
        <w:tc>
          <w:tcPr>
            <w:tcW w:w="24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480" w:type="dxa"/>
            <w:vAlign w:val="bottom"/>
          </w:tcPr>
          <w:p>
            <w:pPr>
              <w:spacing w:after="0"/>
              <w:rPr>
                <w:sz w:val="18"/>
                <w:szCs w:val="18"/>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Fourth Supplemental Indenture</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139"/>
          </w:cols>
          <w:pgMar w:left="320" w:top="220"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February 14, 2023, among VP-Arica Parent Holdings LLC (“</w:t>
      </w:r>
      <w:r>
        <w:rPr>
          <w:rFonts w:ascii="Times New Roman" w:cs="Times New Roman" w:eastAsia="Times New Roman" w:hAnsi="Times New Roman"/>
          <w:sz w:val="18"/>
          <w:szCs w:val="18"/>
          <w:i w:val="1"/>
          <w:iCs w:val="1"/>
          <w:color w:val="auto"/>
        </w:rPr>
        <w:t>VP-Arica</w:t>
      </w:r>
      <w:r>
        <w:rPr>
          <w:rFonts w:ascii="Times New Roman" w:cs="Times New Roman" w:eastAsia="Times New Roman" w:hAnsi="Times New Roman"/>
          <w:sz w:val="18"/>
          <w:szCs w:val="18"/>
          <w:color w:val="auto"/>
        </w:rPr>
        <w:t>”), Natural Gas CA Holdings LLC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and, together with VP-Arica,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2021 providing for the issuance of 3.750% Senior Notes due 2032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660" w:right="520"/>
        <w:spacing w:after="0" w:line="261" w:lineRule="auto"/>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  </w:t>
      </w: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COUNTERPARTS. The parties may sign any number of copies of this Supplemental Indenture. Each signed copy shall be an original, but all of them together represent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Subsidiaries and the</w:t>
      </w:r>
    </w:p>
    <w:p>
      <w:pPr>
        <w:spacing w:after="0" w:line="9"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17"/>
          <w:szCs w:val="17"/>
          <w:color w:val="auto"/>
        </w:rPr>
        <w:t>Company.</w:t>
      </w:r>
    </w:p>
    <w:p>
      <w:pPr>
        <w:spacing w:after="0" w:line="21"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VP-ARICA PARENT HOLDINGS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NATURAL GAS CA HOLDINGS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CLEARWAY ENERGY OPERATING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DGPV HOLDING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680" w:type="dxa"/>
            <w:vAlign w:val="bottom"/>
          </w:tcPr>
          <w:p>
            <w:pPr>
              <w:spacing w:after="0"/>
              <w:rPr>
                <w:sz w:val="20"/>
                <w:szCs w:val="20"/>
                <w:color w:val="auto"/>
              </w:rPr>
            </w:pPr>
          </w:p>
        </w:tc>
        <w:tc>
          <w:tcPr>
            <w:tcW w:w="5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ALTA WIND 1-5 HOLDING COMPANY,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ALTA WIND COMPANY, LLC</w:t>
            </w:r>
          </w:p>
        </w:tc>
      </w:tr>
      <w:tr>
        <w:trPr>
          <w:trHeight w:val="216"/>
        </w:trPr>
        <w:tc>
          <w:tcPr>
            <w:tcW w:w="1940" w:type="dxa"/>
            <w:vAlign w:val="bottom"/>
          </w:tcPr>
          <w:p>
            <w:pPr>
              <w:spacing w:after="0"/>
              <w:rPr>
                <w:sz w:val="18"/>
                <w:szCs w:val="18"/>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CAPISTRANO PORTFOLIO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CBAD HOLDINGS II,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CLEARWAY SOLAR STAR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CWEN PINNACLE REPOWERING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CWSP RATTLESNAKE HOLDING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DAGGETT SOLAR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DG-CS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DG SREC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LANGFORD HOLDING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LIGHTHOUSE RENEWABLE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MARSH LANDING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NIMH SOLAR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OCOTILLO WINDPOWER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PAWVA WIND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PORTFOLIO SOLAR 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ROSAMOND SOLAR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RPV HOLDING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FLAGSTAFF ONE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IGUANA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LAS VEGAS MB 1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TABERNACLE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SOUTH TRENT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ASSET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II-B,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UTAH SOLAR MASTER HOLDCO LLC</w:t>
            </w: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WV WIND HOLDINGS LLC</w:t>
            </w: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414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By:  /s/ Christopher S. Sotos</w:t>
            </w:r>
          </w:p>
        </w:tc>
      </w:tr>
      <w:tr>
        <w:trPr>
          <w:trHeight w:val="178"/>
        </w:trPr>
        <w:tc>
          <w:tcPr>
            <w:tcW w:w="1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ind w:left="370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Christopher S. Sotos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4"/>
        </w:trPr>
        <w:tc>
          <w:tcPr>
            <w:tcW w:w="1940" w:type="dxa"/>
            <w:vAlign w:val="bottom"/>
          </w:tcPr>
          <w:p>
            <w:pPr>
              <w:spacing w:after="0"/>
              <w:rPr>
                <w:sz w:val="18"/>
                <w:szCs w:val="18"/>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1940" w:type="dxa"/>
            <w:vAlign w:val="bottom"/>
          </w:tcPr>
          <w:p>
            <w:pPr>
              <w:spacing w:after="0"/>
              <w:rPr>
                <w:sz w:val="18"/>
                <w:szCs w:val="18"/>
                <w:color w:val="auto"/>
              </w:rPr>
            </w:pPr>
          </w:p>
        </w:tc>
        <w:tc>
          <w:tcPr>
            <w:tcW w:w="93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tc>
      </w:tr>
      <w:tr>
        <w:trPr>
          <w:trHeight w:val="234"/>
        </w:trPr>
        <w:tc>
          <w:tcPr>
            <w:tcW w:w="1940" w:type="dxa"/>
            <w:vAlign w:val="bottom"/>
          </w:tcPr>
          <w:p>
            <w:pPr>
              <w:spacing w:after="0"/>
              <w:rPr>
                <w:sz w:val="20"/>
                <w:szCs w:val="20"/>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r>
      <w:tr>
        <w:trPr>
          <w:trHeight w:val="459"/>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41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TRUST COMPANY</w:t>
            </w:r>
          </w:p>
        </w:tc>
        <w:tc>
          <w:tcPr>
            <w:tcW w:w="2440" w:type="dxa"/>
            <w:vAlign w:val="bottom"/>
          </w:tcPr>
          <w:p>
            <w:pPr>
              <w:spacing w:after="0"/>
              <w:rPr>
                <w:sz w:val="18"/>
                <w:szCs w:val="18"/>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Hancock</w:t>
            </w:r>
          </w:p>
        </w:tc>
        <w:tc>
          <w:tcPr>
            <w:tcW w:w="2440" w:type="dxa"/>
            <w:vAlign w:val="bottom"/>
          </w:tcPr>
          <w:p>
            <w:pPr>
              <w:spacing w:after="0"/>
              <w:rPr>
                <w:sz w:val="20"/>
                <w:szCs w:val="20"/>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820" w:type="dxa"/>
            <w:vAlign w:val="bottom"/>
            <w:vMerge w:val="restart"/>
          </w:tcPr>
          <w:p>
            <w:pPr>
              <w:jc w:val="center"/>
              <w:ind w:right="169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78"/>
        </w:trPr>
        <w:tc>
          <w:tcPr>
            <w:tcW w:w="3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Benjamin Hancock</w:t>
            </w:r>
          </w:p>
        </w:tc>
        <w:tc>
          <w:tcPr>
            <w:tcW w:w="24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440" w:type="dxa"/>
            <w:vAlign w:val="bottom"/>
          </w:tcPr>
          <w:p>
            <w:pPr>
              <w:spacing w:after="0"/>
              <w:rPr>
                <w:sz w:val="18"/>
                <w:szCs w:val="18"/>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Third Supplemental Indenture</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0139"/>
      </w:cols>
      <w:pgMar w:left="32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2023-02-21T07:04:03Z</dcterms:created>
  <dcterms:modified xsi:type="dcterms:W3CDTF">2023-02-21T07:04:03Z</dcterms:modified>
</cp:coreProperties>
</file>