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-637540</wp:posOffset>
            </wp:positionV>
            <wp:extent cx="59055" cy="650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0875"/>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-637540</wp:posOffset>
            </wp:positionV>
            <wp:extent cx="59055" cy="650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087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7167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16724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Plotkin Chad</w:t>
        </w:r>
      </w:hyperlink>
    </w:p>
    <w:p>
      <w:pPr>
        <w:spacing w:after="0" w:line="313"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01/03/2020</w:t>
      </w:r>
    </w:p>
    <w:p>
      <w:pPr>
        <w:spacing w:after="0" w:line="20" w:lineRule="exact"/>
        <w:rPr>
          <w:sz w:val="24"/>
          <w:szCs w:val="24"/>
          <w:color w:val="auto"/>
        </w:rPr>
      </w:pPr>
      <w:r>
        <w:rPr>
          <w:sz w:val="24"/>
          <w:szCs w:val="24"/>
          <w:color w:val="auto"/>
        </w:rPr>
        <w:br w:type="column"/>
      </w:r>
    </w:p>
    <w:p>
      <w:pPr>
        <w:ind w:left="-6" w:right="700" w:firstLine="6"/>
        <w:spacing w:after="0" w:line="243"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14"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54"/>
        <w:spacing w:after="0"/>
        <w:rPr>
          <w:sz w:val="20"/>
          <w:szCs w:val="20"/>
          <w:color w:val="auto"/>
        </w:rPr>
      </w:pPr>
      <w:r>
        <w:rPr>
          <w:rFonts w:ascii="Arial" w:cs="Arial" w:eastAsia="Arial" w:hAnsi="Arial"/>
          <w:sz w:val="17"/>
          <w:szCs w:val="17"/>
          <w:color w:val="0000FF"/>
        </w:rPr>
        <w:t>SVP and CFO</w:t>
      </w:r>
    </w:p>
    <w:p>
      <w:pPr>
        <w:spacing w:after="0" w:line="395" w:lineRule="exact"/>
        <w:rPr>
          <w:sz w:val="24"/>
          <w:szCs w:val="24"/>
          <w:color w:val="auto"/>
        </w:rPr>
      </w:pPr>
    </w:p>
    <w:p>
      <w:pPr>
        <w:sectPr>
          <w:pgSz w:w="11900" w:h="16838" w:orient="portrait"/>
          <w:cols w:equalWidth="0" w:num="3">
            <w:col w:w="3340" w:space="720"/>
            <w:col w:w="3266" w:space="720"/>
            <w:col w:w="3474"/>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920" w:type="dxa"/>
            <w:vAlign w:val="bottom"/>
            <w:gridSpan w:val="6"/>
          </w:tcPr>
          <w:p>
            <w:pPr>
              <w:jc w:val="center"/>
              <w:ind w:right="195"/>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9"/>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ind w:left="2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00" w:type="dxa"/>
            <w:vAlign w:val="bottom"/>
            <w:gridSpan w:val="9"/>
            <w:vMerge w:val="restart"/>
          </w:tcPr>
          <w:p>
            <w:pPr>
              <w:ind w:left="4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PRINCETON</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NJ</w:t>
            </w:r>
          </w:p>
        </w:tc>
        <w:tc>
          <w:tcPr>
            <w:tcW w:w="102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08540</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4"/>
          </w:tcPr>
          <w:p>
            <w:pPr>
              <w:spacing w:after="0"/>
              <w:rPr>
                <w:sz w:val="11"/>
                <w:szCs w:val="11"/>
                <w:color w:val="auto"/>
              </w:rPr>
            </w:pPr>
          </w:p>
        </w:tc>
        <w:tc>
          <w:tcPr>
            <w:tcW w:w="4540" w:type="dxa"/>
            <w:vAlign w:val="bottom"/>
            <w:tcBorders>
              <w:bottom w:val="single" w:sz="8" w:color="2C2C2C"/>
            </w:tcBorders>
            <w:gridSpan w:val="8"/>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3"/>
          </w:tcPr>
          <w:p>
            <w:pPr>
              <w:jc w:val="center"/>
              <w:ind w:left="61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0" w:type="dxa"/>
            <w:vAlign w:val="bottom"/>
          </w:tcPr>
          <w:p>
            <w:pPr>
              <w:spacing w:after="0"/>
              <w:rPr>
                <w:sz w:val="14"/>
                <w:szCs w:val="14"/>
                <w:color w:val="auto"/>
              </w:rPr>
            </w:pPr>
          </w:p>
        </w:tc>
        <w:tc>
          <w:tcPr>
            <w:tcW w:w="132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jc w:val="center"/>
              <w:ind w:left="12"/>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3"/>
          </w:tcPr>
          <w:p>
            <w:pPr>
              <w:jc w:val="center"/>
              <w:ind w:left="46"/>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jc w:val="center"/>
              <w:ind w:right="35"/>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40" w:type="dxa"/>
            <w:vAlign w:val="bottom"/>
            <w:tcBorders>
              <w:bottom w:val="single" w:sz="8" w:color="2C2C2C"/>
            </w:tcBorders>
            <w:gridSpan w:val="6"/>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40" w:type="dxa"/>
            <w:vAlign w:val="bottom"/>
            <w:gridSpan w:val="6"/>
          </w:tcPr>
          <w:p>
            <w:pPr>
              <w:ind w:left="60"/>
              <w:spacing w:after="0"/>
              <w:rPr>
                <w:sz w:val="20"/>
                <w:szCs w:val="20"/>
                <w:color w:val="auto"/>
              </w:rPr>
            </w:pPr>
            <w:r>
              <w:rPr>
                <w:rFonts w:ascii="Arial" w:cs="Arial" w:eastAsia="Arial" w:hAnsi="Arial"/>
                <w:sz w:val="17"/>
                <w:szCs w:val="17"/>
                <w:color w:val="0000FF"/>
                <w:w w:val="96"/>
              </w:rPr>
              <w:t>Class C Common Stock, par value $.01 per</w:t>
            </w:r>
          </w:p>
        </w:tc>
        <w:tc>
          <w:tcPr>
            <w:tcW w:w="1320" w:type="dxa"/>
            <w:vAlign w:val="bottom"/>
            <w:gridSpan w:val="3"/>
            <w:vMerge w:val="restart"/>
          </w:tcPr>
          <w:p>
            <w:pPr>
              <w:jc w:val="center"/>
              <w:ind w:left="66"/>
              <w:spacing w:after="0"/>
              <w:rPr>
                <w:sz w:val="20"/>
                <w:szCs w:val="20"/>
                <w:color w:val="auto"/>
              </w:rPr>
            </w:pPr>
            <w:r>
              <w:rPr>
                <w:rFonts w:ascii="Arial" w:cs="Arial" w:eastAsia="Arial" w:hAnsi="Arial"/>
                <w:sz w:val="17"/>
                <w:szCs w:val="17"/>
                <w:color w:val="0000FF"/>
                <w:w w:val="91"/>
              </w:rPr>
              <w:t>01/03/2020</w:t>
            </w: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vMerge w:val="restart"/>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vMerge w:val="restart"/>
          </w:tcPr>
          <w:p>
            <w:pPr>
              <w:jc w:val="center"/>
              <w:ind w:left="92"/>
              <w:spacing w:after="0"/>
              <w:rPr>
                <w:sz w:val="20"/>
                <w:szCs w:val="20"/>
                <w:color w:val="auto"/>
              </w:rPr>
            </w:pPr>
            <w:r>
              <w:rPr>
                <w:rFonts w:ascii="Arial" w:cs="Arial" w:eastAsia="Arial" w:hAnsi="Arial"/>
                <w:sz w:val="17"/>
                <w:szCs w:val="17"/>
                <w:color w:val="0000FF"/>
                <w:w w:val="92"/>
              </w:rPr>
              <w:t>17,308</w:t>
            </w:r>
          </w:p>
        </w:tc>
        <w:tc>
          <w:tcPr>
            <w:tcW w:w="680" w:type="dxa"/>
            <w:vAlign w:val="bottom"/>
            <w:vMerge w:val="restart"/>
          </w:tcPr>
          <w:p>
            <w:pPr>
              <w:ind w:left="34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right"/>
              <w:ind w:right="54"/>
              <w:spacing w:after="0"/>
              <w:rPr>
                <w:sz w:val="20"/>
                <w:szCs w:val="20"/>
                <w:color w:val="auto"/>
              </w:rPr>
            </w:pPr>
            <w:r>
              <w:rPr>
                <w:rFonts w:ascii="Arial" w:cs="Arial" w:eastAsia="Arial" w:hAnsi="Arial"/>
                <w:sz w:val="11"/>
                <w:szCs w:val="11"/>
                <w:color w:val="008000"/>
              </w:rPr>
              <w:t>(1)(2)</w:t>
            </w:r>
          </w:p>
        </w:tc>
        <w:tc>
          <w:tcPr>
            <w:tcW w:w="1340" w:type="dxa"/>
            <w:vAlign w:val="bottom"/>
            <w:gridSpan w:val="3"/>
            <w:vMerge w:val="restart"/>
          </w:tcPr>
          <w:p>
            <w:pPr>
              <w:jc w:val="right"/>
              <w:ind w:right="359"/>
              <w:spacing w:after="0"/>
              <w:rPr>
                <w:sz w:val="20"/>
                <w:szCs w:val="20"/>
                <w:color w:val="auto"/>
              </w:rPr>
            </w:pPr>
            <w:r>
              <w:rPr>
                <w:rFonts w:ascii="Arial" w:cs="Arial" w:eastAsia="Arial" w:hAnsi="Arial"/>
                <w:sz w:val="17"/>
                <w:szCs w:val="17"/>
                <w:color w:val="0000FF"/>
              </w:rPr>
              <w:t>46,943</w:t>
            </w:r>
          </w:p>
        </w:tc>
        <w:tc>
          <w:tcPr>
            <w:tcW w:w="300" w:type="dxa"/>
            <w:vAlign w:val="bottom"/>
          </w:tcPr>
          <w:p>
            <w:pPr>
              <w:spacing w:after="0"/>
              <w:rPr>
                <w:sz w:val="22"/>
                <w:szCs w:val="22"/>
                <w:color w:val="auto"/>
              </w:rPr>
            </w:pPr>
          </w:p>
        </w:tc>
        <w:tc>
          <w:tcPr>
            <w:tcW w:w="660" w:type="dxa"/>
            <w:vAlign w:val="bottom"/>
            <w:vMerge w:val="restart"/>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40" w:type="dxa"/>
            <w:vAlign w:val="bottom"/>
            <w:tcBorders>
              <w:bottom w:val="single" w:sz="8" w:color="2C2C2C"/>
            </w:tcBorders>
            <w:gridSpan w:val="6"/>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40" w:type="dxa"/>
            <w:vAlign w:val="bottom"/>
            <w:gridSpan w:val="6"/>
          </w:tcPr>
          <w:p>
            <w:pPr>
              <w:ind w:left="60"/>
              <w:spacing w:after="0"/>
              <w:rPr>
                <w:sz w:val="20"/>
                <w:szCs w:val="20"/>
                <w:color w:val="auto"/>
              </w:rPr>
            </w:pPr>
            <w:r>
              <w:rPr>
                <w:rFonts w:ascii="Arial" w:cs="Arial" w:eastAsia="Arial" w:hAnsi="Arial"/>
                <w:sz w:val="17"/>
                <w:szCs w:val="17"/>
                <w:color w:val="0000FF"/>
                <w:w w:val="96"/>
              </w:rPr>
              <w:t>Class C Common Stock, par value $.01 per</w:t>
            </w:r>
          </w:p>
        </w:tc>
        <w:tc>
          <w:tcPr>
            <w:tcW w:w="1320" w:type="dxa"/>
            <w:vAlign w:val="bottom"/>
            <w:gridSpan w:val="3"/>
            <w:vMerge w:val="restart"/>
          </w:tcPr>
          <w:p>
            <w:pPr>
              <w:jc w:val="center"/>
              <w:ind w:left="66"/>
              <w:spacing w:after="0"/>
              <w:rPr>
                <w:sz w:val="20"/>
                <w:szCs w:val="20"/>
                <w:color w:val="auto"/>
              </w:rPr>
            </w:pPr>
            <w:r>
              <w:rPr>
                <w:rFonts w:ascii="Arial" w:cs="Arial" w:eastAsia="Arial" w:hAnsi="Arial"/>
                <w:sz w:val="17"/>
                <w:szCs w:val="17"/>
                <w:color w:val="0000FF"/>
                <w:w w:val="91"/>
              </w:rPr>
              <w:t>01/03/2020</w:t>
            </w: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vMerge w:val="restart"/>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vMerge w:val="restart"/>
          </w:tcPr>
          <w:p>
            <w:pPr>
              <w:jc w:val="center"/>
              <w:ind w:left="72"/>
              <w:spacing w:after="0"/>
              <w:rPr>
                <w:sz w:val="20"/>
                <w:szCs w:val="20"/>
                <w:color w:val="auto"/>
              </w:rPr>
            </w:pPr>
            <w:r>
              <w:rPr>
                <w:rFonts w:ascii="Arial" w:cs="Arial" w:eastAsia="Arial" w:hAnsi="Arial"/>
                <w:sz w:val="17"/>
                <w:szCs w:val="17"/>
                <w:color w:val="0000FF"/>
                <w:w w:val="89"/>
              </w:rPr>
              <w:t>1,219</w:t>
            </w:r>
          </w:p>
        </w:tc>
        <w:tc>
          <w:tcPr>
            <w:tcW w:w="680" w:type="dxa"/>
            <w:vAlign w:val="bottom"/>
            <w:vMerge w:val="restart"/>
          </w:tcPr>
          <w:p>
            <w:pPr>
              <w:ind w:left="34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1340" w:type="dxa"/>
            <w:vAlign w:val="bottom"/>
            <w:gridSpan w:val="3"/>
            <w:vMerge w:val="restart"/>
          </w:tcPr>
          <w:p>
            <w:pPr>
              <w:jc w:val="right"/>
              <w:ind w:right="359"/>
              <w:spacing w:after="0"/>
              <w:rPr>
                <w:sz w:val="20"/>
                <w:szCs w:val="20"/>
                <w:color w:val="auto"/>
              </w:rPr>
            </w:pPr>
            <w:r>
              <w:rPr>
                <w:rFonts w:ascii="Arial" w:cs="Arial" w:eastAsia="Arial" w:hAnsi="Arial"/>
                <w:sz w:val="17"/>
                <w:szCs w:val="17"/>
                <w:color w:val="0000FF"/>
              </w:rPr>
              <w:t>48,162</w:t>
            </w:r>
          </w:p>
        </w:tc>
        <w:tc>
          <w:tcPr>
            <w:tcW w:w="300" w:type="dxa"/>
            <w:vAlign w:val="bottom"/>
          </w:tcPr>
          <w:p>
            <w:pPr>
              <w:spacing w:after="0"/>
              <w:rPr>
                <w:sz w:val="22"/>
                <w:szCs w:val="22"/>
                <w:color w:val="auto"/>
              </w:rPr>
            </w:pPr>
          </w:p>
        </w:tc>
        <w:tc>
          <w:tcPr>
            <w:tcW w:w="660" w:type="dxa"/>
            <w:vAlign w:val="bottom"/>
            <w:vMerge w:val="restart"/>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40" w:type="dxa"/>
            <w:vAlign w:val="bottom"/>
            <w:tcBorders>
              <w:bottom w:val="single" w:sz="8" w:color="2C2C2C"/>
            </w:tcBorders>
            <w:gridSpan w:val="6"/>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40" w:type="dxa"/>
            <w:vAlign w:val="bottom"/>
            <w:gridSpan w:val="6"/>
          </w:tcPr>
          <w:p>
            <w:pPr>
              <w:ind w:left="60"/>
              <w:spacing w:after="0"/>
              <w:rPr>
                <w:sz w:val="20"/>
                <w:szCs w:val="20"/>
                <w:color w:val="auto"/>
              </w:rPr>
            </w:pPr>
            <w:r>
              <w:rPr>
                <w:rFonts w:ascii="Arial" w:cs="Arial" w:eastAsia="Arial" w:hAnsi="Arial"/>
                <w:sz w:val="17"/>
                <w:szCs w:val="17"/>
                <w:color w:val="0000FF"/>
                <w:w w:val="96"/>
              </w:rPr>
              <w:t>Class C Common Stock, par value $.01 per</w:t>
            </w:r>
          </w:p>
        </w:tc>
        <w:tc>
          <w:tcPr>
            <w:tcW w:w="1320" w:type="dxa"/>
            <w:vAlign w:val="bottom"/>
            <w:gridSpan w:val="3"/>
            <w:vMerge w:val="restart"/>
          </w:tcPr>
          <w:p>
            <w:pPr>
              <w:jc w:val="center"/>
              <w:ind w:left="66"/>
              <w:spacing w:after="0"/>
              <w:rPr>
                <w:sz w:val="20"/>
                <w:szCs w:val="20"/>
                <w:color w:val="auto"/>
              </w:rPr>
            </w:pPr>
            <w:r>
              <w:rPr>
                <w:rFonts w:ascii="Arial" w:cs="Arial" w:eastAsia="Arial" w:hAnsi="Arial"/>
                <w:sz w:val="17"/>
                <w:szCs w:val="17"/>
                <w:color w:val="0000FF"/>
                <w:w w:val="91"/>
              </w:rPr>
              <w:t>01/03/2020</w:t>
            </w: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vMerge w:val="restart"/>
          </w:tcPr>
          <w:p>
            <w:pPr>
              <w:jc w:val="center"/>
              <w:ind w:right="280"/>
              <w:spacing w:after="0"/>
              <w:rPr>
                <w:sz w:val="20"/>
                <w:szCs w:val="20"/>
                <w:color w:val="auto"/>
              </w:rPr>
            </w:pPr>
            <w:r>
              <w:rPr>
                <w:rFonts w:ascii="Arial" w:cs="Arial" w:eastAsia="Arial" w:hAnsi="Arial"/>
                <w:sz w:val="13"/>
                <w:szCs w:val="13"/>
                <w:color w:val="0000FF"/>
              </w:rPr>
              <w:t>F</w:t>
            </w:r>
          </w:p>
        </w:tc>
        <w:tc>
          <w:tcPr>
            <w:tcW w:w="720" w:type="dxa"/>
            <w:vAlign w:val="bottom"/>
            <w:vMerge w:val="restart"/>
          </w:tcPr>
          <w:p>
            <w:pPr>
              <w:jc w:val="center"/>
              <w:ind w:left="72"/>
              <w:spacing w:after="0"/>
              <w:rPr>
                <w:sz w:val="20"/>
                <w:szCs w:val="20"/>
                <w:color w:val="auto"/>
              </w:rPr>
            </w:pPr>
            <w:r>
              <w:rPr>
                <w:rFonts w:ascii="Arial" w:cs="Arial" w:eastAsia="Arial" w:hAnsi="Arial"/>
                <w:sz w:val="17"/>
                <w:szCs w:val="17"/>
                <w:color w:val="0000FF"/>
                <w:w w:val="89"/>
              </w:rPr>
              <w:t>9,708</w:t>
            </w:r>
          </w:p>
        </w:tc>
        <w:tc>
          <w:tcPr>
            <w:tcW w:w="68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54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1340" w:type="dxa"/>
            <w:vAlign w:val="bottom"/>
            <w:gridSpan w:val="3"/>
            <w:vMerge w:val="restart"/>
          </w:tcPr>
          <w:p>
            <w:pPr>
              <w:jc w:val="right"/>
              <w:ind w:right="359"/>
              <w:spacing w:after="0"/>
              <w:rPr>
                <w:sz w:val="20"/>
                <w:szCs w:val="20"/>
                <w:color w:val="auto"/>
              </w:rPr>
            </w:pPr>
            <w:r>
              <w:rPr>
                <w:rFonts w:ascii="Arial" w:cs="Arial" w:eastAsia="Arial" w:hAnsi="Arial"/>
                <w:sz w:val="17"/>
                <w:szCs w:val="17"/>
                <w:color w:val="0000FF"/>
              </w:rPr>
              <w:t>38,454</w:t>
            </w:r>
          </w:p>
        </w:tc>
        <w:tc>
          <w:tcPr>
            <w:tcW w:w="300" w:type="dxa"/>
            <w:vAlign w:val="bottom"/>
          </w:tcPr>
          <w:p>
            <w:pPr>
              <w:spacing w:after="0"/>
              <w:rPr>
                <w:sz w:val="22"/>
                <w:szCs w:val="22"/>
                <w:color w:val="auto"/>
              </w:rPr>
            </w:pPr>
          </w:p>
        </w:tc>
        <w:tc>
          <w:tcPr>
            <w:tcW w:w="660" w:type="dxa"/>
            <w:vAlign w:val="bottom"/>
            <w:vMerge w:val="restart"/>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5780" w:type="dxa"/>
            <w:vAlign w:val="bottom"/>
            <w:tcBorders>
              <w:bottom w:val="single" w:sz="8" w:color="2C2C2C"/>
            </w:tcBorders>
            <w:gridSpan w:val="11"/>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100" w:type="dxa"/>
            <w:vAlign w:val="bottom"/>
            <w:gridSpan w:val="9"/>
          </w:tcPr>
          <w:p>
            <w:pPr>
              <w:jc w:val="right"/>
              <w:ind w:right="17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jc w:val="cente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jc w:val="center"/>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Security</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of (D) (Instr. 3,</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5"/>
              <w:spacing w:after="0"/>
              <w:rPr>
                <w:sz w:val="20"/>
                <w:szCs w:val="20"/>
                <w:color w:val="auto"/>
              </w:rPr>
            </w:pPr>
            <w:r>
              <w:rPr>
                <w:rFonts w:ascii="Arial" w:cs="Arial" w:eastAsia="Arial" w:hAnsi="Arial"/>
                <w:sz w:val="13"/>
                <w:szCs w:val="13"/>
                <w:color w:val="0000FF"/>
                <w:w w:val="87"/>
              </w:rPr>
              <w:t>Class C</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Relative</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center"/>
              <w:ind w:right="15"/>
              <w:spacing w:after="0" w:line="145" w:lineRule="exact"/>
              <w:rPr>
                <w:sz w:val="20"/>
                <w:szCs w:val="20"/>
                <w:color w:val="auto"/>
              </w:rPr>
            </w:pPr>
            <w:r>
              <w:rPr>
                <w:rFonts w:ascii="Arial" w:cs="Arial" w:eastAsia="Arial" w:hAnsi="Arial"/>
                <w:sz w:val="13"/>
                <w:szCs w:val="13"/>
                <w:color w:val="0000FF"/>
                <w:w w:val="90"/>
              </w:rPr>
              <w:t>Common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60" w:type="dxa"/>
            <w:vAlign w:val="bottom"/>
            <w:vMerge w:val="restart"/>
          </w:tcPr>
          <w:p>
            <w:pPr>
              <w:jc w:val="center"/>
              <w:ind w:left="202"/>
              <w:spacing w:after="0"/>
              <w:rPr>
                <w:sz w:val="20"/>
                <w:szCs w:val="20"/>
                <w:color w:val="auto"/>
              </w:rPr>
            </w:pPr>
            <w:r>
              <w:rPr>
                <w:rFonts w:ascii="Arial" w:cs="Arial" w:eastAsia="Arial" w:hAnsi="Arial"/>
                <w:sz w:val="11"/>
                <w:szCs w:val="11"/>
                <w:color w:val="008000"/>
                <w:w w:val="96"/>
              </w:rPr>
              <w:t>(1)(2)</w:t>
            </w: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ind w:right="15"/>
              <w:spacing w:after="0"/>
              <w:rPr>
                <w:sz w:val="20"/>
                <w:szCs w:val="20"/>
                <w:color w:val="auto"/>
              </w:rPr>
            </w:pPr>
            <w:r>
              <w:rPr>
                <w:rFonts w:ascii="Arial" w:cs="Arial" w:eastAsia="Arial" w:hAnsi="Arial"/>
                <w:sz w:val="13"/>
                <w:szCs w:val="13"/>
                <w:color w:val="0000FF"/>
                <w:w w:val="88"/>
              </w:rPr>
              <w:t>Stock,</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17,308</w:t>
            </w: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w w:val="96"/>
              </w:rPr>
              <w:t>Performance</w:t>
            </w:r>
          </w:p>
        </w:tc>
        <w:tc>
          <w:tcPr>
            <w:tcW w:w="5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92"/>
              </w:rPr>
              <w:t>01/03/2020</w:t>
            </w: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M</w:t>
            </w:r>
          </w:p>
        </w:tc>
        <w:tc>
          <w:tcPr>
            <w:tcW w:w="500" w:type="dxa"/>
            <w:vAlign w:val="bottom"/>
          </w:tcPr>
          <w:p>
            <w:pPr>
              <w:spacing w:after="0"/>
              <w:rPr>
                <w:sz w:val="8"/>
                <w:szCs w:val="8"/>
                <w:color w:val="auto"/>
              </w:rPr>
            </w:pPr>
          </w:p>
        </w:tc>
        <w:tc>
          <w:tcPr>
            <w:tcW w:w="560" w:type="dxa"/>
            <w:vAlign w:val="bottom"/>
            <w:vMerge w:val="restart"/>
          </w:tcPr>
          <w:p>
            <w:pPr>
              <w:jc w:val="right"/>
              <w:ind w:right="56"/>
              <w:spacing w:after="0"/>
              <w:rPr>
                <w:sz w:val="20"/>
                <w:szCs w:val="20"/>
                <w:color w:val="auto"/>
              </w:rPr>
            </w:pPr>
            <w:r>
              <w:rPr>
                <w:rFonts w:ascii="Arial" w:cs="Arial" w:eastAsia="Arial" w:hAnsi="Arial"/>
                <w:sz w:val="13"/>
                <w:szCs w:val="13"/>
                <w:color w:val="0000FF"/>
              </w:rPr>
              <w:t>11,025</w:t>
            </w:r>
          </w:p>
        </w:tc>
        <w:tc>
          <w:tcPr>
            <w:tcW w:w="780" w:type="dxa"/>
            <w:vAlign w:val="bottom"/>
            <w:vMerge w:val="restart"/>
          </w:tcPr>
          <w:p>
            <w:pPr>
              <w:jc w:val="center"/>
              <w:ind w:right="20"/>
              <w:spacing w:after="0"/>
              <w:rPr>
                <w:sz w:val="20"/>
                <w:szCs w:val="20"/>
                <w:color w:val="auto"/>
              </w:rPr>
            </w:pPr>
            <w:r>
              <w:rPr>
                <w:rFonts w:ascii="Arial" w:cs="Arial" w:eastAsia="Arial" w:hAnsi="Arial"/>
                <w:sz w:val="13"/>
                <w:szCs w:val="13"/>
                <w:color w:val="0000FF"/>
                <w:w w:val="89"/>
              </w:rPr>
              <w:t>01/03/2020</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0000FF"/>
              </w:rPr>
              <w:t>01/03/2020</w:t>
            </w:r>
          </w:p>
        </w:tc>
        <w:tc>
          <w:tcPr>
            <w:tcW w:w="68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00" w:type="dxa"/>
            <w:vAlign w:val="bottom"/>
            <w:vMerge w:val="restart"/>
          </w:tcPr>
          <w:p>
            <w:pPr>
              <w:jc w:val="center"/>
              <w:ind w:left="23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8"/>
                <w:szCs w:val="8"/>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tcPr>
          <w:p>
            <w:pPr>
              <w:jc w:val="center"/>
              <w:ind w:right="15"/>
              <w:spacing w:after="0" w:line="54" w:lineRule="exact"/>
              <w:rPr>
                <w:sz w:val="20"/>
                <w:szCs w:val="20"/>
                <w:color w:val="auto"/>
              </w:rPr>
            </w:pPr>
            <w:r>
              <w:rPr>
                <w:rFonts w:ascii="Arial" w:cs="Arial" w:eastAsia="Arial" w:hAnsi="Arial"/>
                <w:sz w:val="5"/>
                <w:szCs w:val="5"/>
                <w:color w:val="0000FF"/>
              </w:rPr>
              <w:t>par value</w:t>
            </w:r>
          </w:p>
        </w:tc>
        <w:tc>
          <w:tcPr>
            <w:tcW w:w="54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Stock Units</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vMerge w:val="restart"/>
          </w:tcPr>
          <w:p>
            <w:pPr>
              <w:jc w:val="center"/>
              <w:ind w:right="15"/>
              <w:spacing w:after="0"/>
              <w:rPr>
                <w:sz w:val="20"/>
                <w:szCs w:val="20"/>
                <w:color w:val="auto"/>
              </w:rPr>
            </w:pPr>
            <w:r>
              <w:rPr>
                <w:rFonts w:ascii="Arial" w:cs="Arial" w:eastAsia="Arial" w:hAnsi="Arial"/>
                <w:sz w:val="13"/>
                <w:szCs w:val="13"/>
                <w:color w:val="0000FF"/>
                <w:w w:val="92"/>
              </w:rPr>
              <w:t>$.01 per</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ind w:right="15"/>
              <w:spacing w:after="0"/>
              <w:rPr>
                <w:sz w:val="20"/>
                <w:szCs w:val="20"/>
                <w:color w:val="auto"/>
              </w:rPr>
            </w:pPr>
            <w:r>
              <w:rPr>
                <w:rFonts w:ascii="Arial" w:cs="Arial" w:eastAsia="Arial" w:hAnsi="Arial"/>
                <w:sz w:val="13"/>
                <w:szCs w:val="13"/>
                <w:color w:val="0000FF"/>
                <w:w w:val="85"/>
              </w:rPr>
              <w:t>share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5"/>
              <w:spacing w:after="0"/>
              <w:rPr>
                <w:sz w:val="20"/>
                <w:szCs w:val="20"/>
                <w:color w:val="auto"/>
              </w:rPr>
            </w:pPr>
            <w:r>
              <w:rPr>
                <w:rFonts w:ascii="Arial" w:cs="Arial" w:eastAsia="Arial" w:hAnsi="Arial"/>
                <w:sz w:val="13"/>
                <w:szCs w:val="13"/>
                <w:color w:val="0000FF"/>
                <w:w w:val="87"/>
              </w:rPr>
              <w:t>Class C</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Dividend</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center"/>
              <w:ind w:right="15"/>
              <w:spacing w:after="0" w:line="145" w:lineRule="exact"/>
              <w:rPr>
                <w:sz w:val="20"/>
                <w:szCs w:val="20"/>
                <w:color w:val="auto"/>
              </w:rPr>
            </w:pPr>
            <w:r>
              <w:rPr>
                <w:rFonts w:ascii="Arial" w:cs="Arial" w:eastAsia="Arial" w:hAnsi="Arial"/>
                <w:sz w:val="13"/>
                <w:szCs w:val="13"/>
                <w:color w:val="0000FF"/>
                <w:w w:val="90"/>
              </w:rPr>
              <w:t>Common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60" w:type="dxa"/>
            <w:vAlign w:val="bottom"/>
            <w:vMerge w:val="restart"/>
          </w:tcPr>
          <w:p>
            <w:pPr>
              <w:jc w:val="center"/>
              <w:ind w:left="202"/>
              <w:spacing w:after="0"/>
              <w:rPr>
                <w:sz w:val="20"/>
                <w:szCs w:val="20"/>
                <w:color w:val="auto"/>
              </w:rPr>
            </w:pPr>
            <w:r>
              <w:rPr>
                <w:rFonts w:ascii="Arial" w:cs="Arial" w:eastAsia="Arial" w:hAnsi="Arial"/>
                <w:sz w:val="11"/>
                <w:szCs w:val="11"/>
                <w:color w:val="008000"/>
              </w:rPr>
              <w:t>(3)</w:t>
            </w: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vMerge w:val="restart"/>
          </w:tcPr>
          <w:p>
            <w:pPr>
              <w:jc w:val="center"/>
              <w:ind w:right="2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5"/>
                <w:szCs w:val="5"/>
                <w:color w:val="auto"/>
              </w:rPr>
            </w:pPr>
          </w:p>
        </w:tc>
        <w:tc>
          <w:tcPr>
            <w:tcW w:w="680" w:type="dxa"/>
            <w:vAlign w:val="bottom"/>
            <w:vMerge w:val="restart"/>
          </w:tcPr>
          <w:p>
            <w:pPr>
              <w:jc w:val="center"/>
              <w:ind w:right="15"/>
              <w:spacing w:after="0" w:line="145" w:lineRule="exact"/>
              <w:rPr>
                <w:sz w:val="20"/>
                <w:szCs w:val="20"/>
                <w:color w:val="auto"/>
              </w:rPr>
            </w:pPr>
            <w:r>
              <w:rPr>
                <w:rFonts w:ascii="Arial" w:cs="Arial" w:eastAsia="Arial" w:hAnsi="Arial"/>
                <w:sz w:val="13"/>
                <w:szCs w:val="13"/>
                <w:color w:val="0000FF"/>
                <w:w w:val="88"/>
              </w:rPr>
              <w:t>Stock,</w:t>
            </w:r>
          </w:p>
        </w:tc>
        <w:tc>
          <w:tcPr>
            <w:tcW w:w="540" w:type="dxa"/>
            <w:vAlign w:val="bottom"/>
            <w:vMerge w:val="restart"/>
          </w:tcPr>
          <w:p>
            <w:pPr>
              <w:jc w:val="right"/>
              <w:ind w:right="34"/>
              <w:spacing w:after="0"/>
              <w:rPr>
                <w:sz w:val="20"/>
                <w:szCs w:val="20"/>
                <w:color w:val="auto"/>
              </w:rPr>
            </w:pPr>
            <w:r>
              <w:rPr>
                <w:rFonts w:ascii="Arial" w:cs="Arial" w:eastAsia="Arial" w:hAnsi="Arial"/>
                <w:sz w:val="17"/>
                <w:szCs w:val="17"/>
                <w:color w:val="0000FF"/>
                <w:w w:val="98"/>
              </w:rPr>
              <w:t>1,219</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(3)</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Equivalent</w:t>
            </w:r>
          </w:p>
        </w:tc>
        <w:tc>
          <w:tcPr>
            <w:tcW w:w="5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01/03/2020</w:t>
            </w: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M</w:t>
            </w:r>
          </w:p>
        </w:tc>
        <w:tc>
          <w:tcPr>
            <w:tcW w:w="500" w:type="dxa"/>
            <w:vAlign w:val="bottom"/>
            <w:vMerge w:val="restart"/>
          </w:tcPr>
          <w:p>
            <w:pPr>
              <w:ind w:left="140"/>
              <w:spacing w:after="0" w:line="145" w:lineRule="exact"/>
              <w:rPr>
                <w:sz w:val="20"/>
                <w:szCs w:val="20"/>
                <w:color w:val="auto"/>
              </w:rPr>
            </w:pPr>
            <w:r>
              <w:rPr>
                <w:rFonts w:ascii="Arial" w:cs="Arial" w:eastAsia="Arial" w:hAnsi="Arial"/>
                <w:sz w:val="13"/>
                <w:szCs w:val="13"/>
                <w:color w:val="0000FF"/>
              </w:rPr>
              <w:t>1,219</w:t>
            </w:r>
          </w:p>
        </w:tc>
        <w:tc>
          <w:tcPr>
            <w:tcW w:w="5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restart"/>
          </w:tcPr>
          <w:p>
            <w:pPr>
              <w:ind w:left="40"/>
              <w:spacing w:after="0" w:line="145" w:lineRule="exact"/>
              <w:rPr>
                <w:sz w:val="20"/>
                <w:szCs w:val="20"/>
                <w:color w:val="auto"/>
              </w:rPr>
            </w:pPr>
            <w:r>
              <w:rPr>
                <w:rFonts w:ascii="Arial" w:cs="Arial" w:eastAsia="Arial" w:hAnsi="Arial"/>
                <w:sz w:val="13"/>
                <w:szCs w:val="13"/>
                <w:color w:val="0000FF"/>
              </w:rPr>
              <w:t>01/03/2020</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restart"/>
          </w:tcPr>
          <w:p>
            <w:pPr>
              <w:jc w:val="center"/>
              <w:ind w:left="239"/>
              <w:spacing w:after="0" w:line="145" w:lineRule="exact"/>
              <w:rPr>
                <w:sz w:val="20"/>
                <w:szCs w:val="20"/>
                <w:color w:val="auto"/>
              </w:rPr>
            </w:pPr>
            <w:r>
              <w:rPr>
                <w:rFonts w:ascii="Arial" w:cs="Arial" w:eastAsia="Arial" w:hAnsi="Arial"/>
                <w:sz w:val="13"/>
                <w:szCs w:val="13"/>
                <w:color w:val="0000FF"/>
                <w:w w:val="92"/>
              </w:rPr>
              <w:t>1,219</w:t>
            </w:r>
          </w:p>
        </w:tc>
        <w:tc>
          <w:tcPr>
            <w:tcW w:w="300" w:type="dxa"/>
            <w:vAlign w:val="bottom"/>
          </w:tcPr>
          <w:p>
            <w:pPr>
              <w:spacing w:after="0"/>
              <w:rPr>
                <w:sz w:val="6"/>
                <w:szCs w:val="6"/>
                <w:color w:val="auto"/>
              </w:rPr>
            </w:pPr>
          </w:p>
        </w:tc>
        <w:tc>
          <w:tcPr>
            <w:tcW w:w="6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ind w:right="15"/>
              <w:spacing w:after="0" w:line="145" w:lineRule="exact"/>
              <w:rPr>
                <w:sz w:val="20"/>
                <w:szCs w:val="20"/>
                <w:color w:val="auto"/>
              </w:rPr>
            </w:pPr>
            <w:r>
              <w:rPr>
                <w:rFonts w:ascii="Arial" w:cs="Arial" w:eastAsia="Arial" w:hAnsi="Arial"/>
                <w:sz w:val="13"/>
                <w:szCs w:val="13"/>
                <w:color w:val="0000FF"/>
                <w:w w:val="89"/>
              </w:rPr>
              <w:t>par value</w:t>
            </w:r>
          </w:p>
        </w:tc>
        <w:tc>
          <w:tcPr>
            <w:tcW w:w="5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Rights</w:t>
            </w: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ind w:right="15"/>
              <w:spacing w:after="0" w:line="145" w:lineRule="exact"/>
              <w:rPr>
                <w:sz w:val="20"/>
                <w:szCs w:val="20"/>
                <w:color w:val="auto"/>
              </w:rPr>
            </w:pPr>
            <w:r>
              <w:rPr>
                <w:rFonts w:ascii="Arial" w:cs="Arial" w:eastAsia="Arial" w:hAnsi="Arial"/>
                <w:sz w:val="13"/>
                <w:szCs w:val="13"/>
                <w:color w:val="0000FF"/>
                <w:w w:val="92"/>
              </w:rPr>
              <w:t>$.01 per</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ind w:right="15"/>
              <w:spacing w:after="0"/>
              <w:rPr>
                <w:sz w:val="20"/>
                <w:szCs w:val="20"/>
                <w:color w:val="auto"/>
              </w:rPr>
            </w:pPr>
            <w:r>
              <w:rPr>
                <w:rFonts w:ascii="Arial" w:cs="Arial" w:eastAsia="Arial" w:hAnsi="Arial"/>
                <w:sz w:val="13"/>
                <w:szCs w:val="13"/>
                <w:color w:val="0000FF"/>
                <w:w w:val="85"/>
              </w:rPr>
              <w:t>share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5"/>
              <w:spacing w:after="0"/>
              <w:rPr>
                <w:sz w:val="20"/>
                <w:szCs w:val="20"/>
                <w:color w:val="auto"/>
              </w:rPr>
            </w:pPr>
            <w:r>
              <w:rPr>
                <w:rFonts w:ascii="Arial" w:cs="Arial" w:eastAsia="Arial" w:hAnsi="Arial"/>
                <w:sz w:val="13"/>
                <w:szCs w:val="13"/>
                <w:color w:val="0000FF"/>
                <w:w w:val="87"/>
              </w:rPr>
              <w:t>Class C</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Dividend</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center"/>
              <w:ind w:right="15"/>
              <w:spacing w:after="0" w:line="145" w:lineRule="exact"/>
              <w:rPr>
                <w:sz w:val="20"/>
                <w:szCs w:val="20"/>
                <w:color w:val="auto"/>
              </w:rPr>
            </w:pPr>
            <w:r>
              <w:rPr>
                <w:rFonts w:ascii="Arial" w:cs="Arial" w:eastAsia="Arial" w:hAnsi="Arial"/>
                <w:sz w:val="13"/>
                <w:szCs w:val="13"/>
                <w:color w:val="0000FF"/>
                <w:w w:val="90"/>
              </w:rPr>
              <w:t>Common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60" w:type="dxa"/>
            <w:vAlign w:val="bottom"/>
            <w:vMerge w:val="restart"/>
          </w:tcPr>
          <w:p>
            <w:pPr>
              <w:jc w:val="center"/>
              <w:ind w:left="202"/>
              <w:spacing w:after="0"/>
              <w:rPr>
                <w:sz w:val="20"/>
                <w:szCs w:val="20"/>
                <w:color w:val="auto"/>
              </w:rPr>
            </w:pPr>
            <w:r>
              <w:rPr>
                <w:rFonts w:ascii="Arial" w:cs="Arial" w:eastAsia="Arial" w:hAnsi="Arial"/>
                <w:sz w:val="11"/>
                <w:szCs w:val="11"/>
                <w:color w:val="008000"/>
              </w:rPr>
              <w:t>(3)</w:t>
            </w: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vMerge w:val="restart"/>
          </w:tcPr>
          <w:p>
            <w:pPr>
              <w:jc w:val="center"/>
              <w:ind w:right="2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5"/>
                <w:szCs w:val="5"/>
                <w:color w:val="auto"/>
              </w:rPr>
            </w:pPr>
          </w:p>
        </w:tc>
        <w:tc>
          <w:tcPr>
            <w:tcW w:w="680" w:type="dxa"/>
            <w:vAlign w:val="bottom"/>
            <w:vMerge w:val="restart"/>
          </w:tcPr>
          <w:p>
            <w:pPr>
              <w:jc w:val="center"/>
              <w:ind w:right="15"/>
              <w:spacing w:after="0" w:line="145" w:lineRule="exact"/>
              <w:rPr>
                <w:sz w:val="20"/>
                <w:szCs w:val="20"/>
                <w:color w:val="auto"/>
              </w:rPr>
            </w:pPr>
            <w:r>
              <w:rPr>
                <w:rFonts w:ascii="Arial" w:cs="Arial" w:eastAsia="Arial" w:hAnsi="Arial"/>
                <w:sz w:val="13"/>
                <w:szCs w:val="13"/>
                <w:color w:val="0000FF"/>
                <w:w w:val="88"/>
              </w:rPr>
              <w:t>Stock,</w:t>
            </w:r>
          </w:p>
        </w:tc>
        <w:tc>
          <w:tcPr>
            <w:tcW w:w="540" w:type="dxa"/>
            <w:vAlign w:val="bottom"/>
            <w:vMerge w:val="restart"/>
          </w:tcPr>
          <w:p>
            <w:pPr>
              <w:jc w:val="right"/>
              <w:ind w:right="34"/>
              <w:spacing w:after="0"/>
              <w:rPr>
                <w:sz w:val="20"/>
                <w:szCs w:val="20"/>
                <w:color w:val="auto"/>
              </w:rPr>
            </w:pPr>
            <w:r>
              <w:rPr>
                <w:rFonts w:ascii="Arial" w:cs="Arial" w:eastAsia="Arial" w:hAnsi="Arial"/>
                <w:sz w:val="17"/>
                <w:szCs w:val="17"/>
                <w:color w:val="0000FF"/>
                <w:w w:val="98"/>
              </w:rPr>
              <w:t>1,219</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(3)</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Equivalent</w:t>
            </w:r>
          </w:p>
        </w:tc>
        <w:tc>
          <w:tcPr>
            <w:tcW w:w="5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01/03/2020</w:t>
            </w: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6"/>
                <w:szCs w:val="6"/>
                <w:color w:val="auto"/>
              </w:rPr>
            </w:pPr>
          </w:p>
        </w:tc>
        <w:tc>
          <w:tcPr>
            <w:tcW w:w="560" w:type="dxa"/>
            <w:vAlign w:val="bottom"/>
            <w:vMerge w:val="restart"/>
          </w:tcPr>
          <w:p>
            <w:pPr>
              <w:jc w:val="right"/>
              <w:ind w:right="96"/>
              <w:spacing w:after="0" w:line="145" w:lineRule="exact"/>
              <w:rPr>
                <w:sz w:val="20"/>
                <w:szCs w:val="20"/>
                <w:color w:val="auto"/>
              </w:rPr>
            </w:pPr>
            <w:r>
              <w:rPr>
                <w:rFonts w:ascii="Arial" w:cs="Arial" w:eastAsia="Arial" w:hAnsi="Arial"/>
                <w:sz w:val="13"/>
                <w:szCs w:val="13"/>
                <w:color w:val="0000FF"/>
              </w:rPr>
              <w:t>1,219</w:t>
            </w:r>
          </w:p>
        </w:tc>
        <w:tc>
          <w:tcPr>
            <w:tcW w:w="780" w:type="dxa"/>
            <w:vAlign w:val="bottom"/>
            <w:vMerge w:val="continue"/>
          </w:tcPr>
          <w:p>
            <w:pPr>
              <w:spacing w:after="0"/>
              <w:rPr>
                <w:sz w:val="6"/>
                <w:szCs w:val="6"/>
                <w:color w:val="auto"/>
              </w:rPr>
            </w:pPr>
          </w:p>
        </w:tc>
        <w:tc>
          <w:tcPr>
            <w:tcW w:w="720" w:type="dxa"/>
            <w:vAlign w:val="bottom"/>
            <w:vMerge w:val="restart"/>
          </w:tcPr>
          <w:p>
            <w:pPr>
              <w:ind w:left="40"/>
              <w:spacing w:after="0" w:line="145" w:lineRule="exact"/>
              <w:rPr>
                <w:sz w:val="20"/>
                <w:szCs w:val="20"/>
                <w:color w:val="auto"/>
              </w:rPr>
            </w:pPr>
            <w:r>
              <w:rPr>
                <w:rFonts w:ascii="Arial" w:cs="Arial" w:eastAsia="Arial" w:hAnsi="Arial"/>
                <w:sz w:val="13"/>
                <w:szCs w:val="13"/>
                <w:color w:val="0000FF"/>
              </w:rPr>
              <w:t>01/03/2020</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restart"/>
          </w:tcPr>
          <w:p>
            <w:pPr>
              <w:jc w:val="center"/>
              <w:ind w:left="239"/>
              <w:spacing w:after="0" w:line="145"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ind w:right="15"/>
              <w:spacing w:after="0" w:line="145" w:lineRule="exact"/>
              <w:rPr>
                <w:sz w:val="20"/>
                <w:szCs w:val="20"/>
                <w:color w:val="auto"/>
              </w:rPr>
            </w:pPr>
            <w:r>
              <w:rPr>
                <w:rFonts w:ascii="Arial" w:cs="Arial" w:eastAsia="Arial" w:hAnsi="Arial"/>
                <w:sz w:val="13"/>
                <w:szCs w:val="13"/>
                <w:color w:val="0000FF"/>
                <w:w w:val="89"/>
              </w:rPr>
              <w:t>par value</w:t>
            </w:r>
          </w:p>
        </w:tc>
        <w:tc>
          <w:tcPr>
            <w:tcW w:w="5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Rights</w:t>
            </w: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ind w:right="15"/>
              <w:spacing w:after="0"/>
              <w:rPr>
                <w:sz w:val="20"/>
                <w:szCs w:val="20"/>
                <w:color w:val="auto"/>
              </w:rPr>
            </w:pPr>
            <w:r>
              <w:rPr>
                <w:rFonts w:ascii="Arial" w:cs="Arial" w:eastAsia="Arial" w:hAnsi="Arial"/>
                <w:sz w:val="13"/>
                <w:szCs w:val="13"/>
                <w:color w:val="0000FF"/>
                <w:w w:val="92"/>
              </w:rPr>
              <w:t>$.01 per</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300"/>
        <w:spacing w:after="0"/>
        <w:rPr>
          <w:sz w:val="20"/>
          <w:szCs w:val="20"/>
          <w:color w:val="auto"/>
        </w:rPr>
      </w:pPr>
      <w:r>
        <w:rPr>
          <w:rFonts w:ascii="Arial" w:cs="Arial" w:eastAsia="Arial" w:hAnsi="Arial"/>
          <w:sz w:val="13"/>
          <w:szCs w:val="13"/>
          <w:color w:val="0000FF"/>
        </w:rPr>
        <w:t>share</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200" w:firstLine="5"/>
        <w:spacing w:after="0" w:line="257"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Plotkin was issued 11,025 Relative Performance Stock Units ("RPSUs") by Clearway Energy, Inc. (f/k/a NRG Yield, Inc.)(the "Company") under the Company's Amended and Restated 2013 Equity Incentive Plan (the "LTIP") on January 3, 2017. Based on the Company reaching a certain level of total shareholder return ("TSR"), 17,308 RPSUs vested on January 3, 2020.</w:t>
      </w:r>
    </w:p>
    <w:p>
      <w:pPr>
        <w:spacing w:after="0" w:line="21" w:lineRule="exact"/>
        <w:rPr>
          <w:rFonts w:ascii="Arial" w:cs="Arial" w:eastAsia="Arial" w:hAnsi="Arial"/>
          <w:sz w:val="13"/>
          <w:szCs w:val="13"/>
          <w:color w:val="008000"/>
        </w:rPr>
      </w:pPr>
    </w:p>
    <w:p>
      <w:pPr>
        <w:ind w:left="40" w:right="200" w:firstLine="5"/>
        <w:spacing w:after="0" w:line="263"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Plotkin was entitled to receive (i) a maximum of 22,050 shares of Class C Common Stock if Company's TSR ranked at or above the 75th percentile relative to a peer group of companies approved by the Company's Compensation Committee (the "Peer Group") for the performance period (the "Maximum"); (ii) 11,025 shares if Company's TSR ranked at the 50th percentile relative to the Peer Group for the performance period (the "Target"); provided, however, if TSR was less than negative twenty percent (-20%), the Company's TSR must be ranked at the 60th percentile relative to the Peer Group for the performance period to receive the Target award; or (iii) 2,756 shares if Company's TSR ranked at the 25th percentile relative to the Peer Group for the performance period (the "Threshold"). The Reporting Person would not have received any shares if Company's TSR was below the 25th percentile relative to the Peer Group for the performance period.</w:t>
      </w:r>
    </w:p>
    <w:p>
      <w:pPr>
        <w:spacing w:after="0" w:line="19" w:lineRule="exact"/>
        <w:rPr>
          <w:rFonts w:ascii="Arial" w:cs="Arial" w:eastAsia="Arial" w:hAnsi="Arial"/>
          <w:sz w:val="12"/>
          <w:szCs w:val="12"/>
          <w:color w:val="008000"/>
        </w:rPr>
      </w:pPr>
    </w:p>
    <w:p>
      <w:pPr>
        <w:ind w:left="40" w:right="160" w:firstLine="5"/>
        <w:spacing w:after="0"/>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connection with the vesting of the RPSUs described above, a previously accrued 2,139 dividend equivalent rights ("DERs") and an incremental 1,219 DERs vested and converted to Class C Common Stock resulting in the reporting person holding 2,771 DERs that may only be settled in Class C Common Stock. DERs accrue on the reporting person's outstanding RSUs and RPSUs, which become exercisable proportionately with the RSUs and RPSUs to which they relate and may only be settled in Clearway Energy, Inc. Class C Common Stock. Each DER is the economic equivalent of one share of Clearway Energy, Inc. Class C Common Stock.</w:t>
      </w:r>
    </w:p>
    <w:p>
      <w:pPr>
        <w:spacing w:after="0" w:line="32" w:lineRule="exact"/>
        <w:rPr>
          <w:rFonts w:ascii="Arial" w:cs="Arial" w:eastAsia="Arial" w:hAnsi="Arial"/>
          <w:sz w:val="13"/>
          <w:szCs w:val="13"/>
          <w:color w:val="008000"/>
        </w:rPr>
      </w:pPr>
    </w:p>
    <w:p>
      <w:pPr>
        <w:ind w:left="40" w:right="300" w:firstLine="5"/>
        <w:spacing w:after="0" w:line="257"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Plotkin elected to satisfy his tax obligation upon the exchange of common stock for RPSUs having a value on the date of the exchange equal to the withholding obligation. This form reflects the surrender of 9,708 shares of Class C Common Stock to satisfy the grantee's tax withholding obligation.</w:t>
      </w:r>
    </w:p>
    <w:p>
      <w:pPr>
        <w:sectPr>
          <w:pgSz w:w="11900" w:h="16838" w:orient="portrait"/>
          <w:cols w:equalWidth="0" w:num="1">
            <w:col w:w="11520"/>
          </w:cols>
          <w:pgMar w:left="240" w:top="223" w:right="139" w:bottom="0" w:gutter="0" w:footer="0" w:header="0"/>
          <w:type w:val="continuous"/>
        </w:sectPr>
      </w:pPr>
    </w:p>
    <w:p>
      <w:pPr>
        <w:spacing w:after="0" w:line="48"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Michael A. Brown,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-2540</wp:posOffset>
            </wp:positionV>
            <wp:extent cx="1406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6525" cy="8255"/>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502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2920" cy="8255"/>
                    </a:xfrm>
                    <a:prstGeom prst="rect">
                      <a:avLst/>
                    </a:prstGeom>
                    <a:noFill/>
                  </pic:spPr>
                </pic:pic>
              </a:graphicData>
            </a:graphic>
          </wp:anchor>
        </w:drawing>
      </w:r>
    </w:p>
    <w:p>
      <w:pPr>
        <w:spacing w:after="0" w:line="49"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5"/>
          <w:szCs w:val="15"/>
          <w:color w:val="0000FF"/>
        </w:rPr>
        <w:t>01/07/2020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494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4030" cy="8255"/>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9080" w:space="60"/>
            <w:col w:w="2380"/>
          </w:cols>
          <w:pgMar w:left="240" w:top="223" w:right="139" w:bottom="0" w:gutter="0" w:footer="0" w:header="0"/>
          <w:type w:val="continuous"/>
        </w:sectPr>
      </w:pPr>
    </w:p>
    <w:bookmarkStart w:id="1" w:name="page2"/>
    <w:bookmarkEnd w:id="1"/>
    <w:p>
      <w:pPr>
        <w:jc w:val="both"/>
        <w:ind w:right="2599" w:firstLine="5"/>
        <w:spacing w:after="0" w:line="314"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8564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2020-01-07T18:17:29Z</dcterms:created>
  <dcterms:modified xsi:type="dcterms:W3CDTF">2020-01-07T18:17:29Z</dcterms:modified>
</cp:coreProperties>
</file>