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7,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760"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8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Eighteenth Supplemental Indenture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October 7, 2021, Clearway Energy Operating LLC (“Clearway Operating LLC”), a subsidiary of Clearway Energy LLC (“Clearway LLC”), the guarantors currently party to the 2026 Notes Indenture (defined below), Marsh Landing Holdco LLC (the “Guaranteeing Subsidiary”) and Delaware Trust Company (as successor in interest to Law Debenture Trust Company of New York), as trustee (the “Trustee”), entered into the eighteenth supplemental indenture (the “Eighteenth Supplemental Indenture”), supplementing the indenture, dated as of August 18, 2016 (as amended or supplemented to the date hereof, the “2026 Notes Indenture”), by and among Clearway Operating LLC, the guarantors party thereto and the Trustee, pursuant to which Clearway Operating LLC issued $350,000,000 in aggregate principal amount of its 5.000% Senior Notes due 2026 (the “2026 Notes”). Pursuant to the Eighteenth Supplemental Indenture, the Guaranteeing Subsidiary became a guarantor of Clearway Operating LLC’s obligations under the 2026 Notes.</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foregoing description of the Eighteenth Supplemental Indenture does not purport to be complete and is qualified in its entirety by reference to the Eighteenth Supplemental Indenture, which is attached as Exhibit 4.1 to this Current Report on Form 8-K and is incorporated by reference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7, 2021, Clearway Operating LLC, the guarantors currently party to the 2028 Notes Indenture (defined below), the Guaranteeing Subsidiary and the Trustee also entered into the tenth supplemental indenture (the “Tenth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$850,000,000 in aggregate principal amount of its 4.750% Senior Notes due 2028 (the “2028 Notes”). Pursuant to the Tenth Supplemental Indenture, the Guaranteeing Subsidiary became a guarantor of Clearway Operating LLC’s obligations under the 2028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Tenth Supplemental Indenture does not purport to be complete and is qualified in its entirety by reference to the Tenth Supplemental Indenture, which is attached as Exhibit 4.2 to this Current Report on Form 8-K and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7, 2021, Clearway Operating LLC, the guarantors currently party to the 2031 Notes Indenture (defined below), the Guaranteeing Subsidiary and the Trustee also entered into the second supplemental indenture (the “Second Supplemental Indenture”), supplementing the indenture, dated as of March 9, 2021 (as amended or supplemented to the date hereof, the “2031 Notes Indenture”), by and among Clearway Operating LLC, the guarantors party thereto and the Trustee, pursuant to which Clearway Operating LLC issued $925,000,000 in aggregate principal amount of its 3.750% Senior Notes due 2031 (the “2031 Notes”). Pursuant to the Second Supplemental Indenture, the Guaranteeing Subsidiary became a guarantor of Clearway Operating LLC’s obligations under the 2031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Second Supplemental Indenture does not purport to be complete and is qualified in its entirety by reference to the Second Supplemental Indenture, which is attached as Exhibit 4.3 to this Current Report on Form 8-K and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7, 2021, Clearway Operating LLC, the guarantors currently party to the 2032 Notes Indenture (defined below), the Guaranteeing Subsidiary and the Trustee also entered into the first supplemental indenture (the “First Supplemental Indenture”), supplementing the indenture, dated as of October 1, 2021 (as amended or supplemented to the date hereof, the “2032 Notes Indenture”), by and among Clearway Operating LLC, the guarantors party thereto and the Trustee, pursuant to which Clearway Operating LLC issued $350,000,000 in aggregate principal amount of its 3.750% Senior Notes due 2032 (the “2032 Notes”). Pursuant to the First Supplemental Indenture, the Guaranteeing Subsidiary became a guarantor of Clearway Operating LLC’s obligations under the 2032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First Supplemental Indenture does not purport to be complete and is qualified in its entirety by reference to the First Supplemental Indenture, which is attached as Exhibit 4.4 to this Current Report on Form 8-K and is incorporated by reference herein.</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560" w:type="dxa"/>
            <w:vAlign w:val="bottom"/>
            <w:tcBorders>
              <w:bottom w:val="single" w:sz="8" w:color="auto"/>
            </w:tcBorders>
            <w:gridSpan w:val="3"/>
          </w:tcPr>
          <w:p>
            <w:pPr>
              <w:ind w:left="228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74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6"/>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Eighteenth Supplemental Indenture, dated as of October 7, 2021, among Clearway Energy Operating LLC, the guarantors named</w:t>
              </w:r>
            </w:hyperlink>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therein and Delaware Trust Company (as successor in interest to Law Debenture Trust Company of New York).</w:t>
              </w:r>
            </w:hyperlink>
          </w:p>
        </w:tc>
        <w:tc>
          <w:tcPr>
            <w:tcW w:w="17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40" w:type="dxa"/>
            <w:vAlign w:val="bottom"/>
            <w:gridSpan w:val="2"/>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6"/>
          </w:tcPr>
          <w:p>
            <w:pPr>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Tenth Supplemental Indenture, dated as of October 7, 2021, among Clearway Energy Operating LLC, the guarantors named therein</w:t>
              </w:r>
            </w:hyperlink>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and Delaware Trust Company.</w:t>
              </w:r>
            </w:hyperlink>
          </w:p>
        </w:tc>
        <w:tc>
          <w:tcPr>
            <w:tcW w:w="7560" w:type="dxa"/>
            <w:vAlign w:val="bottom"/>
            <w:tcBorders>
              <w:top w:val="single" w:sz="8" w:color="0000EE"/>
            </w:tcBorders>
            <w:gridSpan w:val="3"/>
          </w:tcPr>
          <w:p>
            <w:pPr>
              <w:spacing w:after="0"/>
              <w:rPr>
                <w:sz w:val="17"/>
                <w:szCs w:val="17"/>
                <w:color w:val="auto"/>
              </w:rPr>
            </w:pPr>
          </w:p>
        </w:tc>
      </w:tr>
      <w:tr>
        <w:trPr>
          <w:trHeight w:val="196"/>
        </w:trPr>
        <w:tc>
          <w:tcPr>
            <w:tcW w:w="740" w:type="dxa"/>
            <w:vAlign w:val="bottom"/>
            <w:gridSpan w:val="2"/>
          </w:tcPr>
          <w:p>
            <w:pPr>
              <w:jc w:val="right"/>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6"/>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Second Supplemental Indenture, dated as of October 7, 2021, among Clearway Energy Operating LLC, the guarantors named therein</w:t>
              </w:r>
            </w:hyperlink>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and Delaware Trust Company.</w:t>
              </w:r>
            </w:hyperlink>
          </w:p>
        </w:tc>
      </w:tr>
      <w:tr>
        <w:trPr>
          <w:trHeight w:val="20"/>
        </w:trPr>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580" w:type="dxa"/>
            <w:vAlign w:val="bottom"/>
            <w:gridSpan w:val="4"/>
          </w:tcPr>
          <w:p>
            <w:pPr>
              <w:spacing w:after="0" w:line="20" w:lineRule="exact"/>
              <w:rPr>
                <w:sz w:val="1"/>
                <w:szCs w:val="1"/>
                <w:color w:val="auto"/>
              </w:rPr>
            </w:pPr>
          </w:p>
        </w:tc>
      </w:tr>
      <w:tr>
        <w:trPr>
          <w:trHeight w:val="196"/>
        </w:trPr>
        <w:tc>
          <w:tcPr>
            <w:tcW w:w="740" w:type="dxa"/>
            <w:vAlign w:val="bottom"/>
            <w:gridSpan w:val="2"/>
          </w:tcPr>
          <w:p>
            <w:pPr>
              <w:jc w:val="right"/>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6"/>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First Supplemental Indenture, dated as of October 7, 2021, among Clearway Energy Operating LLC, the guarantors named therein and</w:t>
              </w:r>
            </w:hyperlink>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Delaware Trust Company.</w:t>
              </w:r>
            </w:hyperlink>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5560" w:right="3240" w:hanging="5066"/>
        <w:spacing w:after="0" w:line="778" w:lineRule="auto"/>
        <w:tabs>
          <w:tab w:leader="none" w:pos="1483"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8, 2021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10240"/>
        <w:spacing w:after="0"/>
        <w:rPr>
          <w:sz w:val="20"/>
          <w:szCs w:val="20"/>
          <w:color w:val="auto"/>
        </w:rPr>
      </w:pPr>
      <w:r>
        <w:rPr>
          <w:rFonts w:ascii="Arial" w:cs="Arial" w:eastAsia="Arial" w:hAnsi="Arial"/>
          <w:sz w:val="19"/>
          <w:szCs w:val="19"/>
          <w:b w:val="1"/>
          <w:bCs w:val="1"/>
          <w:color w:val="auto"/>
        </w:rPr>
        <w:t>Exhibit 4.1</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EIGHTEENTH SUPPLEMENTAL INDENTURE</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EIGHTEENTH SUPPLEMENTAL INDENTURE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October 7, 2021, among Marsh Landing Holdco LLC (the “</w:t>
      </w:r>
      <w:r>
        <w:rPr>
          <w:rFonts w:ascii="Arial" w:cs="Arial" w:eastAsia="Arial" w:hAnsi="Arial"/>
          <w:sz w:val="17"/>
          <w:szCs w:val="17"/>
          <w:i w:val="1"/>
          <w:iCs w:val="1"/>
          <w:color w:val="auto"/>
        </w:rPr>
        <w:t>Guaranteeing Subsidiary</w:t>
      </w:r>
      <w:r>
        <w:rPr>
          <w:rFonts w:ascii="Arial" w:cs="Arial" w:eastAsia="Arial" w:hAnsi="Arial"/>
          <w:sz w:val="17"/>
          <w:szCs w:val="17"/>
          <w:color w:val="auto"/>
        </w:rPr>
        <w:t>”), a subsidiary of Clearway Energy Operating LLC (or its permitted successor), a Delaware limited liability company (the “</w:t>
      </w:r>
      <w:r>
        <w:rPr>
          <w:rFonts w:ascii="Arial" w:cs="Arial" w:eastAsia="Arial" w:hAnsi="Arial"/>
          <w:sz w:val="17"/>
          <w:szCs w:val="17"/>
          <w:i w:val="1"/>
          <w:iCs w:val="1"/>
          <w:color w:val="auto"/>
        </w:rPr>
        <w:t>Company</w:t>
      </w:r>
      <w:r>
        <w:rPr>
          <w:rFonts w:ascii="Arial" w:cs="Arial" w:eastAsia="Arial" w:hAnsi="Arial"/>
          <w:sz w:val="17"/>
          <w:szCs w:val="17"/>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380" w:hanging="724"/>
        <w:spacing w:after="0"/>
        <w:tabs>
          <w:tab w:leader="none" w:pos="1380" w:val="left"/>
        </w:tabs>
        <w:numPr>
          <w:ilvl w:val="0"/>
          <w:numId w:val="4"/>
        </w:numPr>
        <w:rPr>
          <w:rFonts w:ascii="Arial" w:cs="Arial" w:eastAsia="Arial" w:hAnsi="Arial"/>
          <w:sz w:val="16"/>
          <w:szCs w:val="16"/>
          <w:color w:val="010000"/>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010000"/>
        </w:rPr>
      </w:pPr>
    </w:p>
    <w:p>
      <w:pPr>
        <w:jc w:val="both"/>
        <w:ind w:firstLine="656"/>
        <w:spacing w:after="0" w:line="259" w:lineRule="auto"/>
        <w:tabs>
          <w:tab w:leader="none" w:pos="1462" w:val="left"/>
        </w:tabs>
        <w:numPr>
          <w:ilvl w:val="0"/>
          <w:numId w:val="4"/>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68" w:val="left"/>
        </w:tabs>
        <w:numPr>
          <w:ilvl w:val="0"/>
          <w:numId w:val="4"/>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jc w:val="both"/>
        <w:ind w:firstLine="656"/>
        <w:spacing w:after="0" w:line="263" w:lineRule="auto"/>
        <w:tabs>
          <w:tab w:leader="none" w:pos="1408" w:val="left"/>
        </w:tabs>
        <w:numPr>
          <w:ilvl w:val="0"/>
          <w:numId w:val="5"/>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435" w:val="left"/>
        </w:tabs>
        <w:numPr>
          <w:ilvl w:val="0"/>
          <w:numId w:val="5"/>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80" w:hanging="724"/>
        <w:spacing w:after="0"/>
        <w:tabs>
          <w:tab w:leader="none" w:pos="1380" w:val="left"/>
        </w:tabs>
        <w:numPr>
          <w:ilvl w:val="0"/>
          <w:numId w:val="5"/>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firstLine="656"/>
        <w:spacing w:after="0" w:line="263" w:lineRule="auto"/>
        <w:tabs>
          <w:tab w:leader="none" w:pos="1399"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010000"/>
        </w:rPr>
      </w:pPr>
    </w:p>
    <w:p>
      <w:pPr>
        <w:jc w:val="both"/>
        <w:ind w:firstLine="656"/>
        <w:spacing w:after="0" w:line="259" w:lineRule="auto"/>
        <w:tabs>
          <w:tab w:leader="none" w:pos="1358" w:val="left"/>
        </w:tabs>
        <w:numPr>
          <w:ilvl w:val="0"/>
          <w:numId w:val="5"/>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010000"/>
        </w:rPr>
      </w:pPr>
    </w:p>
    <w:p>
      <w:pPr>
        <w:jc w:val="both"/>
        <w:ind w:firstLine="656"/>
        <w:spacing w:after="0" w:line="286" w:lineRule="auto"/>
        <w:tabs>
          <w:tab w:leader="none" w:pos="1318" w:val="left"/>
        </w:tabs>
        <w:numPr>
          <w:ilvl w:val="0"/>
          <w:numId w:val="5"/>
        </w:numPr>
        <w:rPr>
          <w:rFonts w:ascii="Arial" w:cs="Arial" w:eastAsia="Arial" w:hAnsi="Arial"/>
          <w:sz w:val="16"/>
          <w:szCs w:val="16"/>
          <w:color w:val="010000"/>
        </w:rPr>
      </w:pPr>
      <w:r>
        <w:rPr>
          <w:rFonts w:ascii="Arial" w:cs="Arial" w:eastAsia="Arial" w:hAnsi="Arial"/>
          <w:sz w:val="16"/>
          <w:szCs w:val="16"/>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MARSH LANDING HOLDCO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CWSP RATTLESNAKE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LIGHTHOUSE RENEWABLE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UTAH SOLAR MASTER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WV WIND HOLDINGS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right"/>
        <w:ind w:right="8199"/>
        <w:spacing w:after="0"/>
        <w:rPr>
          <w:sz w:val="20"/>
          <w:szCs w:val="20"/>
          <w:color w:val="auto"/>
        </w:rPr>
      </w:pPr>
      <w:r>
        <w:rPr>
          <w:rFonts w:ascii="Arial" w:cs="Arial" w:eastAsia="Arial" w:hAnsi="Arial"/>
          <w:sz w:val="17"/>
          <w:szCs w:val="17"/>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3351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5" w:lineRule="exact"/>
        <w:rPr>
          <w:sz w:val="20"/>
          <w:szCs w:val="20"/>
          <w:color w:val="auto"/>
        </w:rPr>
      </w:pPr>
    </w:p>
    <w:p>
      <w:pPr>
        <w:jc w:val="right"/>
        <w:ind w:right="823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5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4.2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TENTH SUPPLEMENTAL INDENTURE</w:t>
      </w:r>
    </w:p>
    <w:p>
      <w:pPr>
        <w:spacing w:after="0" w:line="20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TENTH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October 7, 2021, among Marsh Landing Holdco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December 11, 2019 providing for the issuance of 4.750% Senior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600" w:hanging="944"/>
        <w:spacing w:after="0"/>
        <w:tabs>
          <w:tab w:leader="none" w:pos="1600" w:val="left"/>
        </w:tabs>
        <w:numPr>
          <w:ilvl w:val="0"/>
          <w:numId w:val="6"/>
        </w:numPr>
        <w:rPr>
          <w:rFonts w:ascii="Arial" w:cs="Arial" w:eastAsia="Arial" w:hAnsi="Arial"/>
          <w:sz w:val="16"/>
          <w:szCs w:val="16"/>
          <w:color w:val="010000"/>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010000"/>
        </w:rPr>
      </w:pPr>
    </w:p>
    <w:p>
      <w:pPr>
        <w:jc w:val="both"/>
        <w:ind w:firstLine="656"/>
        <w:spacing w:after="0" w:line="259" w:lineRule="auto"/>
        <w:tabs>
          <w:tab w:leader="none" w:pos="1543" w:val="left"/>
        </w:tabs>
        <w:numPr>
          <w:ilvl w:val="0"/>
          <w:numId w:val="6"/>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2024" w:val="left"/>
        </w:tabs>
        <w:numPr>
          <w:ilvl w:val="0"/>
          <w:numId w:val="6"/>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 w:name="page11"/>
    <w:bookmarkEnd w:id="10"/>
    <w:p>
      <w:pPr>
        <w:jc w:val="both"/>
        <w:ind w:firstLine="656"/>
        <w:spacing w:after="0" w:line="263" w:lineRule="auto"/>
        <w:tabs>
          <w:tab w:leader="none" w:pos="1673" w:val="left"/>
        </w:tabs>
        <w:numPr>
          <w:ilvl w:val="0"/>
          <w:numId w:val="7"/>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right="20" w:firstLine="656"/>
        <w:spacing w:after="0" w:line="277" w:lineRule="auto"/>
        <w:tabs>
          <w:tab w:leader="none" w:pos="1530" w:val="left"/>
        </w:tabs>
        <w:numPr>
          <w:ilvl w:val="0"/>
          <w:numId w:val="7"/>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600" w:hanging="944"/>
        <w:spacing w:after="0"/>
        <w:tabs>
          <w:tab w:leader="none" w:pos="1600" w:val="left"/>
        </w:tabs>
        <w:numPr>
          <w:ilvl w:val="0"/>
          <w:numId w:val="7"/>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firstLine="656"/>
        <w:spacing w:after="0" w:line="263" w:lineRule="auto"/>
        <w:tabs>
          <w:tab w:leader="none" w:pos="1525"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8. </w:t>
      </w:r>
      <w:r>
        <w:rPr>
          <w:rFonts w:ascii="Arial" w:cs="Arial" w:eastAsia="Arial" w:hAnsi="Arial"/>
          <w:sz w:val="18"/>
          <w:szCs w:val="18"/>
          <w:color w:val="000000"/>
        </w:rPr>
        <w:t>RATIFICATION OF INDENTURE; SUPPLEMENTAL INDENTURE FOR ADDITIONAL GUARANTEES PART OF</w:t>
      </w:r>
      <w:r>
        <w:rPr>
          <w:rFonts w:ascii="Arial" w:cs="Arial" w:eastAsia="Arial" w:hAnsi="Arial"/>
          <w:sz w:val="18"/>
          <w:szCs w:val="18"/>
          <w:color w:val="010000"/>
        </w:rPr>
        <w:t xml:space="preserve"> </w:t>
      </w:r>
      <w:r>
        <w:rPr>
          <w:rFonts w:ascii="Arial" w:cs="Arial" w:eastAsia="Arial" w:hAnsi="Arial"/>
          <w:sz w:val="18"/>
          <w:szCs w:val="18"/>
          <w:color w:val="000000"/>
        </w:rPr>
        <w:t>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both"/>
        <w:ind w:firstLine="656"/>
        <w:spacing w:after="0" w:line="286" w:lineRule="auto"/>
        <w:tabs>
          <w:tab w:leader="none" w:pos="1574" w:val="left"/>
        </w:tabs>
        <w:numPr>
          <w:ilvl w:val="0"/>
          <w:numId w:val="8"/>
        </w:numPr>
        <w:rPr>
          <w:rFonts w:ascii="Arial" w:cs="Arial" w:eastAsia="Arial" w:hAnsi="Arial"/>
          <w:sz w:val="16"/>
          <w:szCs w:val="16"/>
          <w:color w:val="010000"/>
        </w:rPr>
      </w:pPr>
      <w:r>
        <w:rPr>
          <w:rFonts w:ascii="Arial" w:cs="Arial" w:eastAsia="Arial" w:hAnsi="Arial"/>
          <w:sz w:val="16"/>
          <w:szCs w:val="16"/>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MARSH LANDING HOLDCO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Financial Officer &amp; 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CWSP RATTLESNAKE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UTAH SOLAR MASTER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WV WIND HOLDINGS LLC</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right"/>
        <w:ind w:right="8199"/>
        <w:spacing w:after="0"/>
        <w:rPr>
          <w:sz w:val="20"/>
          <w:szCs w:val="20"/>
          <w:color w:val="auto"/>
        </w:rPr>
      </w:pPr>
      <w:r>
        <w:rPr>
          <w:rFonts w:ascii="Arial" w:cs="Arial" w:eastAsia="Arial" w:hAnsi="Arial"/>
          <w:sz w:val="17"/>
          <w:szCs w:val="17"/>
          <w:color w:val="auto"/>
        </w:rPr>
        <w:t>By: /s/ Benjamin Hancock</w:t>
      </w:r>
    </w:p>
    <w:p>
      <w:pPr>
        <w:spacing w:after="0" w:line="48" w:lineRule="exact"/>
        <w:rPr>
          <w:sz w:val="20"/>
          <w:szCs w:val="20"/>
          <w:color w:val="auto"/>
        </w:rPr>
      </w:pPr>
    </w:p>
    <w:p>
      <w:pPr>
        <w:jc w:val="right"/>
        <w:ind w:right="8239"/>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-130175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25" w:lineRule="exact"/>
        <w:rPr>
          <w:sz w:val="20"/>
          <w:szCs w:val="20"/>
          <w:color w:val="auto"/>
        </w:rPr>
      </w:pPr>
    </w:p>
    <w:p>
      <w:pPr>
        <w:jc w:val="right"/>
        <w:ind w:right="23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Tenth Supplemental Indenture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SUPPLEMENTAL INDENTURE</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SECOND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October 7, 2021, among Marsh Landing Holdco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March 9, 2021 providing for the issuance of 3.750% Senior Notes due 2031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600" w:hanging="944"/>
        <w:spacing w:after="0"/>
        <w:tabs>
          <w:tab w:leader="none" w:pos="1600" w:val="left"/>
        </w:tabs>
        <w:numPr>
          <w:ilvl w:val="0"/>
          <w:numId w:val="9"/>
        </w:numPr>
        <w:rPr>
          <w:rFonts w:ascii="Arial" w:cs="Arial" w:eastAsia="Arial" w:hAnsi="Arial"/>
          <w:sz w:val="16"/>
          <w:szCs w:val="16"/>
          <w:color w:val="010000"/>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010000"/>
        </w:rPr>
      </w:pPr>
    </w:p>
    <w:p>
      <w:pPr>
        <w:jc w:val="both"/>
        <w:ind w:firstLine="656"/>
        <w:spacing w:after="0" w:line="259" w:lineRule="auto"/>
        <w:tabs>
          <w:tab w:leader="none" w:pos="1543" w:val="left"/>
        </w:tabs>
        <w:numPr>
          <w:ilvl w:val="0"/>
          <w:numId w:val="9"/>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2024" w:val="left"/>
        </w:tabs>
        <w:numPr>
          <w:ilvl w:val="0"/>
          <w:numId w:val="9"/>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both"/>
        <w:ind w:firstLine="656"/>
        <w:spacing w:after="0" w:line="263" w:lineRule="auto"/>
        <w:tabs>
          <w:tab w:leader="none" w:pos="1642"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right="20" w:firstLine="656"/>
        <w:spacing w:after="0" w:line="277" w:lineRule="auto"/>
        <w:tabs>
          <w:tab w:leader="none" w:pos="153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600" w:hanging="944"/>
        <w:spacing w:after="0"/>
        <w:tabs>
          <w:tab w:leader="none" w:pos="1600" w:val="left"/>
        </w:tabs>
        <w:numPr>
          <w:ilvl w:val="0"/>
          <w:numId w:val="10"/>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firstLine="656"/>
        <w:spacing w:after="0" w:line="263" w:lineRule="auto"/>
        <w:tabs>
          <w:tab w:leader="none" w:pos="1525"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8. </w:t>
      </w:r>
      <w:r>
        <w:rPr>
          <w:rFonts w:ascii="Arial" w:cs="Arial" w:eastAsia="Arial" w:hAnsi="Arial"/>
          <w:sz w:val="18"/>
          <w:szCs w:val="18"/>
          <w:color w:val="000000"/>
        </w:rPr>
        <w:t>RATIFICATION OF INDENTURE; SUPPLEMENTAL INDENTURE FOR ADDITIONAL GUARANTEES PART OF</w:t>
      </w:r>
      <w:r>
        <w:rPr>
          <w:rFonts w:ascii="Arial" w:cs="Arial" w:eastAsia="Arial" w:hAnsi="Arial"/>
          <w:sz w:val="18"/>
          <w:szCs w:val="18"/>
          <w:color w:val="010000"/>
        </w:rPr>
        <w:t xml:space="preserve"> </w:t>
      </w:r>
      <w:r>
        <w:rPr>
          <w:rFonts w:ascii="Arial" w:cs="Arial" w:eastAsia="Arial" w:hAnsi="Arial"/>
          <w:sz w:val="18"/>
          <w:szCs w:val="18"/>
          <w:color w:val="000000"/>
        </w:rPr>
        <w:t>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both"/>
        <w:ind w:firstLine="656"/>
        <w:spacing w:after="0" w:line="286" w:lineRule="auto"/>
        <w:tabs>
          <w:tab w:leader="none" w:pos="1574" w:val="left"/>
        </w:tabs>
        <w:numPr>
          <w:ilvl w:val="0"/>
          <w:numId w:val="11"/>
        </w:numPr>
        <w:rPr>
          <w:rFonts w:ascii="Arial" w:cs="Arial" w:eastAsia="Arial" w:hAnsi="Arial"/>
          <w:sz w:val="16"/>
          <w:szCs w:val="16"/>
          <w:color w:val="010000"/>
        </w:rPr>
      </w:pPr>
      <w:r>
        <w:rPr>
          <w:rFonts w:ascii="Arial" w:cs="Arial" w:eastAsia="Arial" w:hAnsi="Arial"/>
          <w:sz w:val="16"/>
          <w:szCs w:val="16"/>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MARSH LANDING HOLDCO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CWSP RATTLESNAKE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UTAH SOLAR MASTER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WV WIND HOLDINGS LLC</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1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right"/>
        <w:ind w:right="8199"/>
        <w:spacing w:after="0"/>
        <w:rPr>
          <w:sz w:val="20"/>
          <w:szCs w:val="20"/>
          <w:color w:val="auto"/>
        </w:rPr>
      </w:pPr>
      <w:r>
        <w:rPr>
          <w:rFonts w:ascii="Arial" w:cs="Arial" w:eastAsia="Arial" w:hAnsi="Arial"/>
          <w:sz w:val="17"/>
          <w:szCs w:val="17"/>
          <w:color w:val="auto"/>
        </w:rPr>
        <w:t>By: /s/ Benjamin Hancock</w:t>
      </w:r>
    </w:p>
    <w:p>
      <w:pPr>
        <w:spacing w:after="0" w:line="48" w:lineRule="exact"/>
        <w:rPr>
          <w:sz w:val="20"/>
          <w:szCs w:val="20"/>
          <w:color w:val="auto"/>
        </w:rPr>
      </w:pPr>
    </w:p>
    <w:p>
      <w:pPr>
        <w:jc w:val="right"/>
        <w:ind w:right="8239"/>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-130175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38" w:lineRule="exact"/>
        <w:rPr>
          <w:sz w:val="20"/>
          <w:szCs w:val="20"/>
          <w:color w:val="auto"/>
        </w:rPr>
      </w:pPr>
    </w:p>
    <w:p>
      <w:pPr>
        <w:jc w:val="right"/>
        <w:ind w:right="22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Second Supplemental Indenture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4.4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SUPPLEMENTAL INDENTURE</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FIRST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October 7, 2021, among Marsh Landing Holdco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2021 providing for the issuance of 3.750% Senior Notes due 2032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2060" w:hanging="1404"/>
        <w:spacing w:after="0"/>
        <w:tabs>
          <w:tab w:leader="none" w:pos="2060" w:val="left"/>
        </w:tabs>
        <w:numPr>
          <w:ilvl w:val="0"/>
          <w:numId w:val="12"/>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Indenture.</w:t>
      </w:r>
    </w:p>
    <w:p>
      <w:pPr>
        <w:spacing w:after="0" w:line="210" w:lineRule="exact"/>
        <w:rPr>
          <w:rFonts w:ascii="Arial" w:cs="Arial" w:eastAsia="Arial" w:hAnsi="Arial"/>
          <w:sz w:val="17"/>
          <w:szCs w:val="17"/>
          <w:color w:val="010000"/>
        </w:rPr>
      </w:pPr>
    </w:p>
    <w:p>
      <w:pPr>
        <w:jc w:val="both"/>
        <w:ind w:firstLine="656"/>
        <w:spacing w:after="0" w:line="259" w:lineRule="auto"/>
        <w:tabs>
          <w:tab w:leader="none" w:pos="1561"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2024"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 w:name="page21"/>
    <w:bookmarkEnd w:id="20"/>
    <w:p>
      <w:pPr>
        <w:jc w:val="both"/>
        <w:ind w:firstLine="656"/>
        <w:spacing w:after="0" w:line="263" w:lineRule="auto"/>
        <w:tabs>
          <w:tab w:leader="none" w:pos="1673"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right="20" w:firstLine="656"/>
        <w:spacing w:after="0" w:line="277" w:lineRule="auto"/>
        <w:tabs>
          <w:tab w:leader="none" w:pos="153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600" w:hanging="944"/>
        <w:spacing w:after="0"/>
        <w:tabs>
          <w:tab w:leader="none" w:pos="1600" w:val="left"/>
        </w:tabs>
        <w:numPr>
          <w:ilvl w:val="0"/>
          <w:numId w:val="13"/>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firstLine="656"/>
        <w:spacing w:after="0" w:line="263" w:lineRule="auto"/>
        <w:tabs>
          <w:tab w:leader="none" w:pos="1557"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8. </w:t>
      </w:r>
      <w:r>
        <w:rPr>
          <w:rFonts w:ascii="Arial" w:cs="Arial" w:eastAsia="Arial" w:hAnsi="Arial"/>
          <w:sz w:val="18"/>
          <w:szCs w:val="18"/>
          <w:color w:val="000000"/>
        </w:rPr>
        <w:t>RATIFICATION OF INDENTURE; SUPPLEMENTAL INDENTURE FOR ADDITIONAL GUARANTEES PART OF</w:t>
      </w:r>
      <w:r>
        <w:rPr>
          <w:rFonts w:ascii="Arial" w:cs="Arial" w:eastAsia="Arial" w:hAnsi="Arial"/>
          <w:sz w:val="18"/>
          <w:szCs w:val="18"/>
          <w:color w:val="010000"/>
        </w:rPr>
        <w:t xml:space="preserve"> </w:t>
      </w:r>
      <w:r>
        <w:rPr>
          <w:rFonts w:ascii="Arial" w:cs="Arial" w:eastAsia="Arial" w:hAnsi="Arial"/>
          <w:sz w:val="18"/>
          <w:szCs w:val="18"/>
          <w:color w:val="000000"/>
        </w:rPr>
        <w:t>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both"/>
        <w:ind w:firstLine="656"/>
        <w:spacing w:after="0" w:line="286" w:lineRule="auto"/>
        <w:tabs>
          <w:tab w:leader="none" w:pos="1592" w:val="left"/>
        </w:tabs>
        <w:numPr>
          <w:ilvl w:val="0"/>
          <w:numId w:val="14"/>
        </w:numPr>
        <w:rPr>
          <w:rFonts w:ascii="Arial" w:cs="Arial" w:eastAsia="Arial" w:hAnsi="Arial"/>
          <w:sz w:val="16"/>
          <w:szCs w:val="16"/>
          <w:color w:val="010000"/>
        </w:rPr>
      </w:pPr>
      <w:r>
        <w:rPr>
          <w:rFonts w:ascii="Arial" w:cs="Arial" w:eastAsia="Arial" w:hAnsi="Arial"/>
          <w:sz w:val="16"/>
          <w:szCs w:val="16"/>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MARSH LANDING HOLDCO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CWSP RATTLESNAKE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UTAH SOLAR MASTER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WV WIND HOLDINGS LLC</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11"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right"/>
        <w:ind w:right="8199"/>
        <w:spacing w:after="0"/>
        <w:rPr>
          <w:sz w:val="20"/>
          <w:szCs w:val="20"/>
          <w:color w:val="auto"/>
        </w:rPr>
      </w:pPr>
      <w:r>
        <w:rPr>
          <w:rFonts w:ascii="Arial" w:cs="Arial" w:eastAsia="Arial" w:hAnsi="Arial"/>
          <w:sz w:val="17"/>
          <w:szCs w:val="17"/>
          <w:color w:val="auto"/>
        </w:rPr>
        <w:t>By: /s/ Benjamin Hancock</w:t>
      </w:r>
    </w:p>
    <w:p>
      <w:pPr>
        <w:spacing w:after="0" w:line="48" w:lineRule="exact"/>
        <w:rPr>
          <w:sz w:val="20"/>
          <w:szCs w:val="20"/>
          <w:color w:val="auto"/>
        </w:rPr>
      </w:pPr>
    </w:p>
    <w:p>
      <w:pPr>
        <w:jc w:val="right"/>
        <w:ind w:right="8239"/>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-130175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38" w:lineRule="exact"/>
        <w:rPr>
          <w:sz w:val="20"/>
          <w:szCs w:val="20"/>
          <w:color w:val="auto"/>
        </w:rPr>
      </w:pPr>
    </w:p>
    <w:p>
      <w:pPr>
        <w:jc w:val="right"/>
        <w:ind w:right="23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First Supplemental Indenture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1"/>
      <w:numFmt w:val="decimal"/>
      <w:start w:val="104"/>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4"/>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4"/>
    </w:lvl>
  </w:abstractNum>
  <w:abstractNum w:abstractNumId="7">
    <w:nsid w:val="1F16E9E8"/>
    <w:multiLevelType w:val="hybridMultilevel"/>
    <w:lvl w:ilvl="0">
      <w:lvlJc w:val="left"/>
      <w:lvlText w:val="%1."/>
      <w:numFmt w:val="decimal"/>
      <w:start w:val="9"/>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4"/>
    </w:lvl>
  </w:abstractNum>
  <w:abstractNum w:abstractNumId="10">
    <w:nsid w:val="140E0F76"/>
    <w:multiLevelType w:val="hybridMultilevel"/>
    <w:lvl w:ilvl="0">
      <w:lvlJc w:val="left"/>
      <w:lvlText w:val="%1."/>
      <w:numFmt w:val="decimal"/>
      <w:start w:val="9"/>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4"/>
    </w:lvl>
  </w:abstractNum>
  <w:abstractNum w:abstractNumId="13">
    <w:nsid w:val="DED7263"/>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2021-10-08T15:20:19Z</dcterms:created>
  <dcterms:modified xsi:type="dcterms:W3CDTF">2021-10-08T15:20:19Z</dcterms:modified>
</cp:coreProperties>
</file>