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CLEARWAY ENERGY INC</w:t>
      </w: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37" w:lineRule="auto"/>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1,355,038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9,106,290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9,106,290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12.418%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9,106,290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9,106,290</w:t>
      </w:r>
    </w:p>
    <w:p>
      <w:pPr>
        <w:spacing w:after="0" w:line="237" w:lineRule="auto"/>
        <w:rPr>
          <w:sz w:val="20"/>
          <w:szCs w:val="20"/>
          <w:color w:val="auto"/>
        </w:rPr>
      </w:pPr>
      <w:r>
        <w:rPr>
          <w:rFonts w:ascii="Courier New" w:cs="Courier New" w:eastAsia="Courier New" w:hAnsi="Courier New"/>
          <w:sz w:val="18"/>
          <w:szCs w:val="18"/>
          <w:color w:val="auto"/>
        </w:rPr>
        <w:t>Item 11: 12.418%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9,106,290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12.418%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1,355,038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9,106,290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C COMMON STOCK of CLEARWAY ENERGY INC. No one other person's interest in the CLASS C COMMON STOCK of CLEARWAY ENERGY INC is more than five percent of the total outstanding CLASS C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11,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Personal Trust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Company, FSB  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 IA</w:t>
            </w:r>
          </w:p>
        </w:tc>
        <w:tc>
          <w:tcPr>
            <w:tcW w:w="174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39" w:right="1440" w:bottom="0" w:gutter="0" w:footer="0" w:header="0"/>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November 11, 2019, agree and consent to the joint filing on their behalf of this Schedule 13G in connection with their beneficial ownership of the CLASS C COMMON STOCK of CLEARWAY ENERGY INC at October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2019-11-28T08:30:15Z</dcterms:created>
  <dcterms:modified xsi:type="dcterms:W3CDTF">2019-11-28T08:30:15Z</dcterms:modified>
</cp:coreProperties>
</file>