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76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200" w:type="dxa"/>
            <w:vAlign w:val="bottom"/>
            <w:gridSpan w:val="6"/>
          </w:tcPr>
          <w:p>
            <w:pPr>
              <w:ind w:left="80"/>
              <w:spacing w:after="0"/>
              <w:rPr>
                <w:sz w:val="20"/>
                <w:szCs w:val="20"/>
                <w:color w:val="auto"/>
              </w:rPr>
            </w:pPr>
            <w:r>
              <w:rPr>
                <w:rFonts w:ascii="Arial" w:cs="Arial" w:eastAsia="Arial" w:hAnsi="Arial"/>
                <w:sz w:val="17"/>
                <w:szCs w:val="17"/>
                <w:color w:val="0000FF"/>
              </w:rPr>
              <w:t>04/01/2021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10"/>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360" w:type="dxa"/>
            <w:vAlign w:val="bottom"/>
            <w:gridSpan w:val="4"/>
            <w:vMerge w:val="restart"/>
          </w:tcPr>
          <w:p>
            <w:pPr>
              <w:ind w:left="560"/>
              <w:spacing w:after="0"/>
              <w:rPr>
                <w:sz w:val="20"/>
                <w:szCs w:val="20"/>
                <w:color w:val="auto"/>
              </w:rPr>
            </w:pPr>
            <w:r>
              <w:rPr>
                <w:rFonts w:ascii="Arial" w:cs="Arial" w:eastAsia="Arial" w:hAnsi="Arial"/>
                <w:sz w:val="17"/>
                <w:szCs w:val="17"/>
                <w:color w:val="0000FF"/>
                <w:w w:val="91"/>
              </w:rPr>
              <w:t>04/01/2021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vMerge w:val="restart"/>
          </w:tcPr>
          <w:p>
            <w:pPr>
              <w:ind w:left="140"/>
              <w:spacing w:after="0"/>
              <w:rPr>
                <w:sz w:val="20"/>
                <w:szCs w:val="20"/>
                <w:color w:val="auto"/>
              </w:rPr>
            </w:pPr>
            <w:r>
              <w:rPr>
                <w:rFonts w:ascii="Arial" w:cs="Arial" w:eastAsia="Arial" w:hAnsi="Arial"/>
                <w:sz w:val="26"/>
                <w:szCs w:val="26"/>
                <w:color w:val="0000FF"/>
                <w:w w:val="72"/>
                <w:vertAlign w:val="subscript"/>
              </w:rPr>
              <w:t>J</w:t>
            </w:r>
            <w:r>
              <w:rPr>
                <w:rFonts w:ascii="Arial" w:cs="Arial" w:eastAsia="Arial" w:hAnsi="Arial"/>
                <w:sz w:val="11"/>
                <w:szCs w:val="11"/>
                <w:color w:val="008000"/>
                <w:w w:val="72"/>
              </w:rPr>
              <w:t>(1)</w:t>
            </w:r>
          </w:p>
        </w:tc>
        <w:tc>
          <w:tcPr>
            <w:tcW w:w="440" w:type="dxa"/>
            <w:vAlign w:val="bottom"/>
          </w:tcPr>
          <w:p>
            <w:pPr>
              <w:spacing w:after="0"/>
              <w:rPr>
                <w:sz w:val="22"/>
                <w:szCs w:val="22"/>
                <w:color w:val="auto"/>
              </w:rPr>
            </w:pPr>
          </w:p>
        </w:tc>
        <w:tc>
          <w:tcPr>
            <w:tcW w:w="860" w:type="dxa"/>
            <w:vAlign w:val="bottom"/>
            <w:vMerge w:val="restart"/>
          </w:tcPr>
          <w:p>
            <w:pPr>
              <w:jc w:val="right"/>
              <w:ind w:right="111"/>
              <w:spacing w:after="0"/>
              <w:rPr>
                <w:sz w:val="20"/>
                <w:szCs w:val="20"/>
                <w:color w:val="auto"/>
              </w:rPr>
            </w:pPr>
            <w:r>
              <w:rPr>
                <w:rFonts w:ascii="Arial" w:cs="Arial" w:eastAsia="Arial" w:hAnsi="Arial"/>
                <w:sz w:val="17"/>
                <w:szCs w:val="17"/>
                <w:color w:val="0000FF"/>
              </w:rPr>
              <w:t>27,772</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28.86</w:t>
            </w:r>
            <w:r>
              <w:rPr>
                <w:rFonts w:ascii="Arial" w:cs="Arial" w:eastAsia="Arial" w:hAnsi="Arial"/>
                <w:sz w:val="22"/>
                <w:szCs w:val="22"/>
                <w:color w:val="008000"/>
                <w:w w:val="85"/>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w w:val="97"/>
              </w:rPr>
              <w:t>174,581</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360" w:type="dxa"/>
            <w:vAlign w:val="bottom"/>
            <w:tcBorders>
              <w:top w:val="single" w:sz="8" w:color="2C2C2C"/>
            </w:tcBorders>
            <w:gridSpan w:val="4"/>
            <w:vMerge w:val="restart"/>
          </w:tcPr>
          <w:p>
            <w:pPr>
              <w:ind w:left="560"/>
              <w:spacing w:after="0"/>
              <w:rPr>
                <w:sz w:val="20"/>
                <w:szCs w:val="20"/>
                <w:color w:val="auto"/>
              </w:rPr>
            </w:pPr>
            <w:r>
              <w:rPr>
                <w:rFonts w:ascii="Arial" w:cs="Arial" w:eastAsia="Arial" w:hAnsi="Arial"/>
                <w:sz w:val="17"/>
                <w:szCs w:val="17"/>
                <w:color w:val="0000FF"/>
                <w:w w:val="91"/>
              </w:rPr>
              <w:t>04/01/2021</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6"/>
                <w:szCs w:val="26"/>
                <w:color w:val="0000FF"/>
                <w:w w:val="72"/>
                <w:vertAlign w:val="subscript"/>
              </w:rPr>
              <w:t>J</w:t>
            </w:r>
            <w:r>
              <w:rPr>
                <w:rFonts w:ascii="Arial" w:cs="Arial" w:eastAsia="Arial" w:hAnsi="Arial"/>
                <w:sz w:val="11"/>
                <w:szCs w:val="11"/>
                <w:color w:val="008000"/>
                <w:w w:val="72"/>
              </w:rPr>
              <w:t>(4)</w:t>
            </w:r>
          </w:p>
        </w:tc>
        <w:tc>
          <w:tcPr>
            <w:tcW w:w="4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17"/>
                <w:szCs w:val="17"/>
                <w:color w:val="0000FF"/>
              </w:rPr>
              <w:t>129,605</w:t>
            </w: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D</w:t>
            </w: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jc w:val="right"/>
              <w:ind w:right="300"/>
              <w:spacing w:after="0"/>
              <w:rPr>
                <w:sz w:val="20"/>
                <w:szCs w:val="20"/>
                <w:color w:val="auto"/>
              </w:rPr>
            </w:pPr>
            <w:r>
              <w:rPr>
                <w:rFonts w:ascii="Arial" w:cs="Arial" w:eastAsia="Arial" w:hAnsi="Arial"/>
                <w:sz w:val="17"/>
                <w:szCs w:val="17"/>
                <w:color w:val="0000FF"/>
              </w:rPr>
              <w:t>44,976</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5"/>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1"/>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8">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15" w:lineRule="exact"/>
        <w:rPr>
          <w:rFonts w:ascii="Arial" w:cs="Arial" w:eastAsia="Arial" w:hAnsi="Arial"/>
          <w:sz w:val="13"/>
          <w:szCs w:val="13"/>
          <w:color w:val="008000"/>
        </w:rPr>
      </w:pPr>
    </w:p>
    <w:p>
      <w:pPr>
        <w:jc w:val="both"/>
        <w:ind w:left="20" w:righ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2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grants of shares of restricted stock of the Issuer granted by Clearway Energy Group under its Long Term Equity Incentive Program to certain of its employees.</w:t>
      </w:r>
    </w:p>
    <w:p>
      <w:pPr>
        <w:sectPr>
          <w:pgSz w:w="11900" w:h="16838" w:orient="portrait"/>
          <w:cols w:equalWidth="0" w:num="1">
            <w:col w:w="10840"/>
          </w:cols>
          <w:pgMar w:left="480" w:top="131" w:right="579" w:bottom="144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04/05/2021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080"/>
          </w:cols>
          <w:pgMar w:left="480" w:top="131"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2021-04-05T17:23:00Z</dcterms:created>
  <dcterms:modified xsi:type="dcterms:W3CDTF">2021-04-05T17:23:00Z</dcterms:modified>
</cp:coreProperties>
</file>