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93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930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Ford Brian R.</w:t>
              </w:r>
            </w:hyperlink>
          </w:p>
        </w:tc>
        <w:tc>
          <w:tcPr>
            <w:tcW w:w="10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0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Borders>
              <w:bottom w:val="single" w:sz="8" w:color="0000EE"/>
            </w:tcBorders>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0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08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20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06/01/2025</w:t>
            </w:r>
          </w:p>
        </w:tc>
        <w:tc>
          <w:tcPr>
            <w:tcW w:w="18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CLEARWAY ENERGY, INC.</w:t>
            </w:r>
          </w:p>
        </w:tc>
        <w:tc>
          <w:tcPr>
            <w:tcW w:w="13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18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300 CARNEGIE CENTER, SUITE 300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0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2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60" w:type="dxa"/>
            <w:vAlign w:val="bottom"/>
            <w:tcBorders>
              <w:bottom w:val="single" w:sz="8" w:color="2C2C2C"/>
            </w:tcBorders>
            <w:gridSpan w:val="4"/>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w:t>
            </w: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06/01/2025</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5,282</w:t>
            </w:r>
            <w:r>
              <w:rPr>
                <w:rFonts w:ascii="Times New Roman" w:cs="Times New Roman" w:eastAsia="Times New Roman" w:hAnsi="Times New Roman"/>
                <w:sz w:val="22"/>
                <w:szCs w:val="22"/>
                <w:color w:val="008000"/>
                <w:w w:val="93"/>
                <w:vertAlign w:val="superscript"/>
              </w:rPr>
              <w:t>(1)</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restart"/>
          </w:tcPr>
          <w:p>
            <w:pPr>
              <w:jc w:val="center"/>
              <w:ind w:left="18"/>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30.77</w:t>
            </w:r>
            <w:r>
              <w:rPr>
                <w:rFonts w:ascii="Times New Roman" w:cs="Times New Roman" w:eastAsia="Times New Roman" w:hAnsi="Times New Roman"/>
                <w:sz w:val="22"/>
                <w:szCs w:val="22"/>
                <w:color w:val="008000"/>
                <w:w w:val="95"/>
                <w:vertAlign w:val="superscript"/>
              </w:rPr>
              <w:t>(2)</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84,398</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60" w:type="dxa"/>
            <w:vAlign w:val="bottom"/>
            <w:tcBorders>
              <w:bottom w:val="single" w:sz="8" w:color="2C2C2C"/>
            </w:tcBorders>
            <w:gridSpan w:val="4"/>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 par value $.01</w:t>
            </w: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06/02/2025</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127</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center"/>
              <w:ind w:left="298"/>
              <w:spacing w:after="0"/>
              <w:rPr>
                <w:sz w:val="20"/>
                <w:szCs w:val="20"/>
                <w:color w:val="auto"/>
              </w:rPr>
            </w:pPr>
            <w:r>
              <w:rPr>
                <w:rFonts w:ascii="Times New Roman" w:cs="Times New Roman" w:eastAsia="Times New Roman" w:hAnsi="Times New Roman"/>
                <w:sz w:val="11"/>
                <w:szCs w:val="11"/>
                <w:color w:val="008000"/>
              </w:rPr>
              <w:t>(3)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8,416</w:t>
            </w:r>
            <w:r>
              <w:rPr>
                <w:rFonts w:ascii="Times New Roman" w:cs="Times New Roman" w:eastAsia="Times New Roman" w:hAnsi="Times New Roman"/>
                <w:sz w:val="22"/>
                <w:szCs w:val="22"/>
                <w:color w:val="008000"/>
                <w:w w:val="93"/>
                <w:vertAlign w:val="superscript"/>
              </w:rPr>
              <w:t>(4)</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60" w:type="dxa"/>
            <w:vAlign w:val="bottom"/>
            <w:tcBorders>
              <w:bottom w:val="single" w:sz="8" w:color="2C2C2C"/>
            </w:tcBorders>
            <w:gridSpan w:val="4"/>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w:t>
            </w: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06/02/2025</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1,218</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center"/>
              <w:ind w:left="298"/>
              <w:spacing w:after="0"/>
              <w:rPr>
                <w:sz w:val="20"/>
                <w:szCs w:val="20"/>
                <w:color w:val="auto"/>
              </w:rPr>
            </w:pPr>
            <w:r>
              <w:rPr>
                <w:rFonts w:ascii="Times New Roman" w:cs="Times New Roman" w:eastAsia="Times New Roman" w:hAnsi="Times New Roman"/>
                <w:sz w:val="11"/>
                <w:szCs w:val="11"/>
                <w:color w:val="008000"/>
              </w:rPr>
              <w:t>(3)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85,616</w:t>
            </w:r>
            <w:r>
              <w:rPr>
                <w:rFonts w:ascii="Times New Roman" w:cs="Times New Roman" w:eastAsia="Times New Roman" w:hAnsi="Times New Roman"/>
                <w:sz w:val="22"/>
                <w:szCs w:val="22"/>
                <w:color w:val="008000"/>
                <w:w w:val="93"/>
                <w:vertAlign w:val="superscript"/>
              </w:rPr>
              <w:t>(5)</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60" w:type="dxa"/>
            <w:vAlign w:val="bottom"/>
            <w:gridSpan w:val="9"/>
          </w:tcPr>
          <w:p>
            <w:pPr>
              <w:jc w:val="center"/>
              <w:ind w:left="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5,282 Deferred Stock Units issued to the Reporting Person by Clearway Energy, Inc. under Clearway Energy, Inc.'s Amended and Restated 2013 Equity Incentive Plan.</w:t>
      </w:r>
    </w:p>
    <w:p>
      <w:pPr>
        <w:spacing w:after="0" w:line="50"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Deferred Stock Unit is equivalent in value to one share of Clearway Energy, Inc.'s Class C Common Stock, par value $.01 per share. The Reporting Person will receive from Clearway Energy, Inc. one such share of Class C Common Stock for each Deferred Stock Unit he owns upon termination of his service on Clearway Energy, Inc.'s Board of Directors.</w:t>
      </w:r>
    </w:p>
    <w:p>
      <w:pPr>
        <w:spacing w:after="0" w:line="7"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Deferred Stock Units, which become exercisable proportionately with the Deferred Stock Units to which they relate and may only be settled in Class A or Class C Common Stock of Clearway Energy, Inc. as determined by the Deferred Stock Units to which they relate.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3,869 dividend equivalent rights that may only be settled in Class A Common Stock.</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22,824 dividend equivalent rights that may only be settled in Class C Common Stock.</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06/03/2025</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58874"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2025-06-03T16:13:05Z</dcterms:created>
  <dcterms:modified xsi:type="dcterms:W3CDTF">2025-06-03T16:13:05Z</dcterms:modified>
</cp:coreProperties>
</file>