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5,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940" w:type="dxa"/>
            <w:vAlign w:val="bottom"/>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308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3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140" w:right="1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212529"/>
        </w:rPr>
        <w:t>As previously disclosed, on November 20, 2024, Clearway Energy, Inc. (the “Company”) received a notice of resignation from Guillaume Hédiard, informing the Company of his intention to resign from the board of directors (the “Board”) of the Company effective as of the close of business on December 4, 2024. On December 5, 2024, the Board elected Marc-Antoine Pignon to replace Mr. Hédiard and to serve as a member of the Board, effective as of such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Mr. Pignon will not initially serve on any committee of the Board or receive any separate compensation for his service as a director.</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212529"/>
        </w:rPr>
        <w:t>Mr. Pignon, age 40, currently serves as Chief Executive Officer of TotalEnergies Renewables USA. He has been employed by TotalEnergies since 2006, when he joined as an economist for upstream operations in Congo and the Middle East. Between 2008 and 2016, Mr. Pignon was successively appointed as Business Development Economist at TotalEnergies EP Norge AS, EPC Manager at TotalEnergies EP Nigeria Ltd, and Head of Development &amp; Long-Term Planning at TotalEnergies EP Australia. In 2016, he became Head of TotalEnergies Solar France, which is the French renewables arm of TotalEnergies. In 2019, he moved to the United States within SunPower Corporation (“SunPower”) and then TotalEnergies Renewables USA to lead TotalEnergies’ renewables efforts in the U.S. Mr. Pignon is a science and executive engineering graduate from Mines ParisTech. He served as a director on the Board of Directors of SunPower from July 23, 2024 to November 14, 2024.</w:t>
      </w:r>
    </w:p>
    <w:p>
      <w:pPr>
        <w:spacing w:after="0" w:line="189" w:lineRule="exact"/>
        <w:rPr>
          <w:sz w:val="20"/>
          <w:szCs w:val="20"/>
          <w:color w:val="auto"/>
        </w:rPr>
      </w:pPr>
    </w:p>
    <w:p>
      <w:pPr>
        <w:ind w:firstLine="648"/>
        <w:spacing w:after="0" w:line="258" w:lineRule="auto"/>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The Company and Mr. Pignon have entered into an indemnification agreement that provides Mr. Pignon with contractual rights to indemnification, expense advancement and reimbursement to the fullest extent permitted under Delaware law. The foregoing description of such indemnification agreement does not purport to be complete and is qualified in its entirety by reference to the complete text of the Form of Indemnification Agreement, the form of which was filed as </w:t>
      </w:r>
      <w:hyperlink r:id="rId13">
        <w:r>
          <w:rPr>
            <w:rFonts w:ascii="Times New Roman" w:cs="Times New Roman" w:eastAsia="Times New Roman" w:hAnsi="Times New Roman"/>
            <w:sz w:val="18"/>
            <w:szCs w:val="18"/>
            <w:u w:val="single" w:color="auto"/>
            <w:color w:val="0000EE"/>
          </w:rPr>
          <w:t>Exhibit 10.4</w:t>
        </w:r>
        <w:r>
          <w:rPr>
            <w:rFonts w:ascii="Times New Roman" w:cs="Times New Roman" w:eastAsia="Times New Roman" w:hAnsi="Times New Roman"/>
            <w:sz w:val="18"/>
            <w:szCs w:val="18"/>
            <w:u w:val="single" w:color="auto"/>
            <w:color w:val="212529"/>
          </w:rPr>
          <w:t xml:space="preserve"> </w:t>
        </w:r>
      </w:hyperlink>
      <w:r>
        <w:rPr>
          <w:rFonts w:ascii="Times New Roman" w:cs="Times New Roman" w:eastAsia="Times New Roman" w:hAnsi="Times New Roman"/>
          <w:sz w:val="18"/>
          <w:szCs w:val="18"/>
          <w:color w:val="212529"/>
        </w:rPr>
        <w:t>to the Company’s Annual Report on Form 10-K for the fiscal year ended December 31, 2023, and which is incorporated herein by reference.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212529"/>
        </w:rPr>
        <w:t>There are no arrangements or understandings between Mr. Pignon and any other person pursuant to which Mr. Pignon was elected to serve on the Board. Mr. Pignon does not have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www.sec.gov/Archives/edgar/data/1567683/000156768319000014/clearwayincex101020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2024-12-06T15:17:16Z</dcterms:created>
  <dcterms:modified xsi:type="dcterms:W3CDTF">2024-12-06T15:17:16Z</dcterms:modified>
</cp:coreProperties>
</file>