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18539C105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Energy Income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658,023.00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1,607,307.00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658,023.00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1,607,307.00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2,265,330.00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J. Murchie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658,023.00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1,607,307.00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658,023.00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1,607,307.00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2,265,330.00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6.54 %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Eva Pao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CONNECTICUT</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658,023.00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1,607,307.00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658,023.00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1,607,307.00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2,265,330.00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Saul Ballesteros</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CONNECTICUT</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658,023.00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1,607,307.00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658,023.00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1,607,307.00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2,265,330.00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K. Tysseland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CONNECTICUT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658,023.00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1,607,307.00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658,023.00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17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1,607,307.00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2,265,330.00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Carnegie Center Suite 300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620"/>
        <w:spacing w:after="0" w:line="256" w:lineRule="auto"/>
        <w:rPr>
          <w:sz w:val="20"/>
          <w:szCs w:val="20"/>
          <w:color w:val="auto"/>
        </w:rPr>
      </w:pPr>
      <w:r>
        <w:rPr>
          <w:rFonts w:ascii="Times New Roman" w:cs="Times New Roman" w:eastAsia="Times New Roman" w:hAnsi="Times New Roman"/>
          <w:sz w:val="22"/>
          <w:szCs w:val="22"/>
          <w:color w:val="auto"/>
        </w:rPr>
        <w:t>Energy Income Partners, LLC James Murchie Eva Pao Saul Ballesteros John Tysseland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10 Wright Street Westport, Connecticut 06880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Energy Income Partners, LLC is a Delaware limited liability company James Murchie is a citizen of the United States of America Eva Pao is a citizen of the United States of America Saul Ballesteros is a citizen of the United States of America John Tysseland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18539C105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right="5000" w:firstLine="8"/>
        <w:spacing w:after="0" w:line="591" w:lineRule="auto"/>
        <w:tabs>
          <w:tab w:leader="none" w:pos="9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Item 4. Ownership</w:t>
      </w:r>
    </w:p>
    <w:p>
      <w:pPr>
        <w:sectPr>
          <w:pgSz w:w="11900" w:h="17016" w:orient="portrait"/>
          <w:cols w:equalWidth="0" w:num="1">
            <w:col w:w="11100"/>
          </w:cols>
          <w:pgMar w:left="360" w:top="112" w:right="439" w:bottom="0" w:gutter="0" w:footer="0" w:header="0"/>
        </w:sectPr>
      </w:pPr>
    </w:p>
    <w:bookmarkStart w:id="5" w:name="page6"/>
    <w:bookmarkEnd w:id="5"/>
    <w:p>
      <w:pPr>
        <w:spacing w:after="0" w:line="22" w:lineRule="exact"/>
        <w:rPr>
          <w:sz w:val="20"/>
          <w:szCs w:val="20"/>
          <w:color w:val="auto"/>
        </w:rPr>
      </w:pPr>
    </w:p>
    <w:p>
      <w:pPr>
        <w:ind w:left="920" w:right="7740" w:hanging="912"/>
        <w:spacing w:after="0" w:line="371"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2265330</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6.54 %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60"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658023</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1607307</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658023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1607307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60"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 description of the group membership has been filed as an exhibit.</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Energy Income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Nandita Hogan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Compliance Officer, Energy Income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James J. Murchie</w:t>
      </w:r>
    </w:p>
    <w:p>
      <w:pPr>
        <w:spacing w:after="0" w:line="152" w:lineRule="exact"/>
        <w:rPr>
          <w:sz w:val="20"/>
          <w:szCs w:val="20"/>
          <w:color w:val="auto"/>
        </w:rPr>
      </w:pPr>
    </w:p>
    <w:p>
      <w:pPr>
        <w:ind w:left="5540"/>
        <w:spacing w:after="0"/>
        <w:tabs>
          <w:tab w:leader="none" w:pos="6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J. Murchie</w:t>
      </w:r>
    </w:p>
    <w:p>
      <w:pPr>
        <w:spacing w:after="0" w:line="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Name/Title: Chief Executive Officer, Energy Income Partners</w:t>
      </w:r>
    </w:p>
    <w:p>
      <w:pPr>
        <w:spacing w:after="0" w:line="44" w:lineRule="exact"/>
        <w:rPr>
          <w:sz w:val="20"/>
          <w:szCs w:val="20"/>
          <w:color w:val="auto"/>
        </w:rPr>
      </w:pPr>
    </w:p>
    <w:p>
      <w:pPr>
        <w:ind w:left="5540"/>
        <w:spacing w:after="0"/>
        <w:tabs>
          <w:tab w:leader="none" w:pos="6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ectPr>
          <w:pgSz w:w="11900" w:h="16860" w:orient="portrait"/>
          <w:cols w:equalWidth="0" w:num="1">
            <w:col w:w="11140"/>
          </w:cols>
          <w:pgMar w:left="360" w:top="111" w:right="399" w:bottom="0" w:gutter="0" w:footer="0" w:header="0"/>
          <w:type w:val="continuous"/>
        </w:sectPr>
      </w:pPr>
    </w:p>
    <w:bookmarkStart w:id="6" w:name="page7"/>
    <w:bookmarkEnd w:id="6"/>
    <w:p>
      <w:pPr>
        <w:ind w:left="900"/>
        <w:spacing w:after="0"/>
        <w:rPr>
          <w:sz w:val="20"/>
          <w:szCs w:val="20"/>
          <w:color w:val="auto"/>
        </w:rPr>
      </w:pPr>
      <w:r>
        <w:rPr>
          <w:rFonts w:ascii="Times New Roman" w:cs="Times New Roman" w:eastAsia="Times New Roman" w:hAnsi="Times New Roman"/>
          <w:sz w:val="22"/>
          <w:szCs w:val="22"/>
          <w:color w:val="auto"/>
        </w:rPr>
        <w:t>Eva Pao</w:t>
      </w:r>
    </w:p>
    <w:p>
      <w:pPr>
        <w:spacing w:after="0" w:line="152"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Eva Pao</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Partner,Energy Income Partners</w:t>
      </w:r>
    </w:p>
    <w:p>
      <w:pPr>
        <w:spacing w:after="0" w:line="44"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Saul Ballesteros</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Saul Ballesteros</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Partner, Energy Income Partners</w:t>
      </w:r>
    </w:p>
    <w:p>
      <w:pPr>
        <w:spacing w:after="0" w:line="56"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John K. Tysseland</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K. Tysseland</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Partner, Energy Income Partners</w:t>
      </w:r>
    </w:p>
    <w:p>
      <w:pPr>
        <w:spacing w:after="0" w:line="56"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2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description of the group membership has been filed as an exhibit.</w:t>
      </w:r>
    </w:p>
    <w:p>
      <w:pPr>
        <w:sectPr>
          <w:pgSz w:w="11900" w:h="16838" w:orient="portrait"/>
          <w:cols w:equalWidth="0" w:num="1">
            <w:col w:w="10099"/>
          </w:cols>
          <w:pgMar w:left="360" w:top="234"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 Filing Exhibit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Energy Income Partners,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Group Membership</w:t>
      </w:r>
    </w:p>
    <w:p>
      <w:pPr>
        <w:spacing w:after="0" w:line="20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August 13,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Income Partners, LLC (“EIP”) is a registered investment adviser.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Murchie derives beneficial ownership of the shares reported in the 13G filing solely through his service as an officer of EIP.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 Pao derives beneficial ownership of the shares reported in the 13G filing solely through her service as an officer of EIP.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Saul Ballesteros derives beneficial ownership of the shares reported in the 13G filing solely through his service as an officer of EIP.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Tysseland derives beneficial ownership of the shares reported in the 13G filing solely through his service as an officer of EIP.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2025-08-14T13:05:19Z</dcterms:created>
  <dcterms:modified xsi:type="dcterms:W3CDTF">2025-08-14T13:05:19Z</dcterms:modified>
</cp:coreProperties>
</file>