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08/31/2021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268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7"/>
                <w:szCs w:val="17"/>
                <w:color w:val="0000FF"/>
              </w:rPr>
              <w:t>23,904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rPr>
              <w:t>180</w:t>
            </w:r>
            <w:r>
              <w:rPr>
                <w:rFonts w:ascii="Arial" w:cs="Arial" w:eastAsia="Arial" w:hAnsi="Arial"/>
                <w:sz w:val="22"/>
                <w:szCs w:val="22"/>
                <w:color w:val="008000"/>
                <w:vertAlign w:val="superscript"/>
              </w:rPr>
              <w:t>(3)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(4)</w:t>
            </w: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24,084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31, 2018, Ms. Rubenstein was issued 2,201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August 31, 2021, 736 shares vested. Ms. Rubenstein elected to satisfy her tax obligation upon the exchange of common stock for RSUs having a value on the date of the exchange equal to the withholding obligation. This form reflects the surrender of 268 shares of Class C Common Stock to satisfy the grantee's tax withholding obligation.</w:t>
      </w:r>
    </w:p>
    <w:p>
      <w:pPr>
        <w:spacing w:after="0" w:line="29" w:lineRule="exact"/>
        <w:rPr>
          <w:rFonts w:ascii="Arial" w:cs="Arial" w:eastAsia="Arial" w:hAnsi="Arial"/>
          <w:sz w:val="13"/>
          <w:szCs w:val="13"/>
          <w:color w:val="008000"/>
        </w:rPr>
      </w:pPr>
    </w:p>
    <w:p>
      <w:pPr>
        <w:ind w:left="40" w:right="1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117 DERs converted to Class C Common Stock, resulting in the reporting person holding 531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8" w:lineRule="exact"/>
        <w:rPr>
          <w:rFonts w:ascii="Arial" w:cs="Arial" w:eastAsia="Arial" w:hAnsi="Arial"/>
          <w:sz w:val="12"/>
          <w:szCs w:val="12"/>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711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09/02/2021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2021-09-02T16:08:00Z</dcterms:created>
  <dcterms:modified xsi:type="dcterms:W3CDTF">2021-09-02T16:08:00Z</dcterms:modified>
</cp:coreProperties>
</file>