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Washington, D.C. 20549</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SCHEDULE 14A</w:t>
      </w:r>
    </w:p>
    <w:p>
      <w:pPr>
        <w:spacing w:after="0" w:line="197"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Proxy Statement Pursuant to Section 14(a) of</w:t>
      </w:r>
    </w:p>
    <w:p>
      <w:pPr>
        <w:spacing w:after="0" w:line="20" w:lineRule="exact"/>
        <w:rPr>
          <w:sz w:val="24"/>
          <w:szCs w:val="24"/>
          <w:color w:val="auto"/>
        </w:rPr>
      </w:pPr>
    </w:p>
    <w:p>
      <w:pPr>
        <w:jc w:val="center"/>
        <w:ind w:right="-59"/>
        <w:spacing w:after="0"/>
        <w:tabs>
          <w:tab w:leader="none" w:pos="180" w:val="left"/>
        </w:tabs>
        <w:rPr>
          <w:sz w:val="20"/>
          <w:szCs w:val="20"/>
          <w:color w:val="auto"/>
        </w:rPr>
      </w:pPr>
      <w:r>
        <w:rPr>
          <w:rFonts w:ascii="Arial" w:cs="Arial" w:eastAsia="Arial" w:hAnsi="Arial"/>
          <w:sz w:val="15"/>
          <w:szCs w:val="15"/>
          <w:b w:val="1"/>
          <w:bCs w:val="1"/>
          <w:color w:val="auto"/>
        </w:rPr>
        <w:t>the Securities Exchange Act of 1934 (Amendment No.</w:t>
      </w:r>
      <w:r>
        <w:rPr>
          <w:sz w:val="20"/>
          <w:szCs w:val="20"/>
          <w:color w:val="auto"/>
        </w:rPr>
        <w:tab/>
      </w:r>
      <w:r>
        <w:rPr>
          <w:rFonts w:ascii="Arial" w:cs="Arial" w:eastAsia="Arial" w:hAnsi="Arial"/>
          <w:sz w:val="12"/>
          <w:szCs w:val="12"/>
          <w:b w:val="1"/>
          <w:bCs w:val="1"/>
          <w:color w:val="auto"/>
        </w:rPr>
        <w:t>)</w:t>
      </w: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 x</w:t>
      </w: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 o</w:t>
      </w: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6" w:lineRule="exact"/>
        <w:rPr>
          <w:sz w:val="24"/>
          <w:szCs w:val="24"/>
          <w:color w:val="auto"/>
        </w:rPr>
      </w:pPr>
    </w:p>
    <w:p>
      <w:pPr>
        <w:ind w:left="600" w:hanging="595"/>
        <w:spacing w:after="0"/>
        <w:tabs>
          <w:tab w:leader="none" w:pos="6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4" w:lineRule="exact"/>
        <w:rPr>
          <w:rFonts w:ascii="Arial" w:cs="Arial" w:eastAsia="Arial" w:hAnsi="Arial"/>
          <w:sz w:val="16"/>
          <w:szCs w:val="16"/>
          <w:color w:val="auto"/>
        </w:rPr>
      </w:pPr>
    </w:p>
    <w:p>
      <w:pPr>
        <w:ind w:left="600" w:hanging="595"/>
        <w:spacing w:after="0"/>
        <w:tabs>
          <w:tab w:leader="none" w:pos="60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4" w:lineRule="exact"/>
        <w:rPr>
          <w:rFonts w:ascii="Arial" w:cs="Arial" w:eastAsia="Arial" w:hAnsi="Arial"/>
          <w:sz w:val="16"/>
          <w:szCs w:val="16"/>
          <w:color w:val="auto"/>
        </w:rPr>
      </w:pPr>
    </w:p>
    <w:p>
      <w:pPr>
        <w:ind w:left="600" w:hanging="595"/>
        <w:spacing w:after="0"/>
        <w:tabs>
          <w:tab w:leader="none" w:pos="60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p>
      <w:pPr>
        <w:spacing w:after="0" w:line="4" w:lineRule="exact"/>
        <w:rPr>
          <w:sz w:val="24"/>
          <w:szCs w:val="24"/>
          <w:color w:val="auto"/>
        </w:rPr>
      </w:pPr>
    </w:p>
    <w:p>
      <w:pPr>
        <w:ind w:left="600" w:hanging="595"/>
        <w:spacing w:after="0"/>
        <w:tabs>
          <w:tab w:leader="none" w:pos="60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4" w:lineRule="exact"/>
        <w:rPr>
          <w:sz w:val="24"/>
          <w:szCs w:val="24"/>
          <w:color w:val="auto"/>
        </w:rPr>
      </w:pPr>
    </w:p>
    <w:p>
      <w:pPr>
        <w:ind w:left="600" w:hanging="595"/>
        <w:spacing w:after="0"/>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Soliciting Material under §240.14a-12</w:t>
      </w:r>
    </w:p>
    <w:p>
      <w:pPr>
        <w:spacing w:after="0" w:line="17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NRG Yield,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644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(Name of Registrant as Specified In Its Charter)</w:t>
      </w:r>
    </w:p>
    <w:p>
      <w:pPr>
        <w:spacing w:after="0" w:line="384"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44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16" w:lineRule="exact"/>
        <w:rPr>
          <w:sz w:val="24"/>
          <w:szCs w:val="24"/>
          <w:color w:val="auto"/>
        </w:rPr>
      </w:pPr>
    </w:p>
    <w:p>
      <w:pPr>
        <w:ind w:left="600" w:hanging="595"/>
        <w:spacing w:after="0"/>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4" w:lineRule="exact"/>
        <w:rPr>
          <w:sz w:val="24"/>
          <w:szCs w:val="24"/>
          <w:color w:val="auto"/>
        </w:rPr>
      </w:pPr>
    </w:p>
    <w:p>
      <w:pPr>
        <w:ind w:left="600" w:hanging="595"/>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4" w:lineRule="exact"/>
        <w:rPr>
          <w:rFonts w:ascii="Arial" w:cs="Arial" w:eastAsia="Arial" w:hAnsi="Arial"/>
          <w:sz w:val="16"/>
          <w:szCs w:val="16"/>
          <w:color w:val="auto"/>
        </w:rPr>
      </w:pPr>
    </w:p>
    <w:p>
      <w:pPr>
        <w:ind w:left="1120" w:hanging="527"/>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192" w:lineRule="exact"/>
        <w:rPr>
          <w:rFonts w:ascii="Arial" w:cs="Arial" w:eastAsia="Arial" w:hAnsi="Arial"/>
          <w:sz w:val="16"/>
          <w:szCs w:val="16"/>
          <w:color w:val="auto"/>
        </w:rPr>
      </w:pPr>
    </w:p>
    <w:p>
      <w:pPr>
        <w:ind w:left="1120" w:hanging="527"/>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04" w:lineRule="exact"/>
        <w:rPr>
          <w:rFonts w:ascii="Arial" w:cs="Arial" w:eastAsia="Arial" w:hAnsi="Arial"/>
          <w:sz w:val="16"/>
          <w:szCs w:val="16"/>
          <w:color w:val="auto"/>
        </w:rPr>
      </w:pPr>
    </w:p>
    <w:p>
      <w:pPr>
        <w:ind w:left="1120" w:hanging="527"/>
        <w:spacing w:after="0" w:line="265" w:lineRule="auto"/>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69" w:lineRule="exact"/>
        <w:rPr>
          <w:rFonts w:ascii="Arial" w:cs="Arial" w:eastAsia="Arial" w:hAnsi="Arial"/>
          <w:sz w:val="16"/>
          <w:szCs w:val="16"/>
          <w:color w:val="auto"/>
        </w:rPr>
      </w:pPr>
    </w:p>
    <w:p>
      <w:pPr>
        <w:ind w:left="1120" w:hanging="527"/>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4" w:lineRule="exact"/>
        <w:rPr>
          <w:rFonts w:ascii="Arial" w:cs="Arial" w:eastAsia="Arial" w:hAnsi="Arial"/>
          <w:sz w:val="16"/>
          <w:szCs w:val="16"/>
          <w:color w:val="auto"/>
        </w:rPr>
      </w:pPr>
    </w:p>
    <w:p>
      <w:pPr>
        <w:ind w:left="1120" w:hanging="527"/>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192" w:lineRule="exact"/>
        <w:rPr>
          <w:rFonts w:ascii="Arial" w:cs="Arial" w:eastAsia="Arial" w:hAnsi="Arial"/>
          <w:sz w:val="16"/>
          <w:szCs w:val="16"/>
          <w:color w:val="auto"/>
        </w:rPr>
      </w:pPr>
    </w:p>
    <w:p>
      <w:pPr>
        <w:ind w:left="600" w:hanging="595"/>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15" w:lineRule="exact"/>
        <w:rPr>
          <w:rFonts w:ascii="Arial" w:cs="Arial" w:eastAsia="Arial" w:hAnsi="Arial"/>
          <w:sz w:val="16"/>
          <w:szCs w:val="16"/>
          <w:color w:val="auto"/>
        </w:rPr>
      </w:pPr>
    </w:p>
    <w:p>
      <w:pPr>
        <w:ind w:left="600" w:right="120" w:hanging="595"/>
        <w:spacing w:after="0" w:line="245" w:lineRule="auto"/>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00" w:hanging="507"/>
        <w:spacing w:after="0"/>
        <w:tabs>
          <w:tab w:leader="none" w:pos="11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192" w:lineRule="exact"/>
        <w:rPr>
          <w:rFonts w:ascii="Arial" w:cs="Arial" w:eastAsia="Arial" w:hAnsi="Arial"/>
          <w:sz w:val="16"/>
          <w:szCs w:val="16"/>
          <w:color w:val="auto"/>
        </w:rPr>
      </w:pPr>
    </w:p>
    <w:p>
      <w:pPr>
        <w:ind w:left="1100" w:hanging="507"/>
        <w:spacing w:after="0"/>
        <w:tabs>
          <w:tab w:leader="none" w:pos="110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4" w:lineRule="exact"/>
        <w:rPr>
          <w:rFonts w:ascii="Arial" w:cs="Arial" w:eastAsia="Arial" w:hAnsi="Arial"/>
          <w:sz w:val="16"/>
          <w:szCs w:val="16"/>
          <w:color w:val="auto"/>
        </w:rPr>
      </w:pPr>
    </w:p>
    <w:p>
      <w:pPr>
        <w:ind w:left="1100" w:hanging="507"/>
        <w:spacing w:after="0"/>
        <w:tabs>
          <w:tab w:leader="none" w:pos="110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4" w:lineRule="exact"/>
        <w:rPr>
          <w:rFonts w:ascii="Arial" w:cs="Arial" w:eastAsia="Arial" w:hAnsi="Arial"/>
          <w:sz w:val="16"/>
          <w:szCs w:val="16"/>
          <w:color w:val="auto"/>
        </w:rPr>
      </w:pPr>
    </w:p>
    <w:p>
      <w:pPr>
        <w:ind w:left="1100" w:hanging="507"/>
        <w:spacing w:after="0"/>
        <w:tabs>
          <w:tab w:leader="none" w:pos="11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690245</wp:posOffset>
            </wp:positionH>
            <wp:positionV relativeFrom="paragraph">
              <wp:posOffset>130175</wp:posOffset>
            </wp:positionV>
            <wp:extent cx="656971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-115570</wp:posOffset>
            </wp:positionV>
            <wp:extent cx="656971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-361950</wp:posOffset>
            </wp:positionV>
            <wp:extent cx="656971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-608330</wp:posOffset>
            </wp:positionV>
            <wp:extent cx="656971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-1205865</wp:posOffset>
            </wp:positionV>
            <wp:extent cx="655510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55105" cy="762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-1452245</wp:posOffset>
            </wp:positionV>
            <wp:extent cx="655510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55105" cy="762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-1698625</wp:posOffset>
            </wp:positionV>
            <wp:extent cx="65551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55105" cy="762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-2064385</wp:posOffset>
            </wp:positionV>
            <wp:extent cx="655510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55105" cy="762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-2310765</wp:posOffset>
            </wp:positionV>
            <wp:extent cx="655510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5105"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314325</wp:posOffset>
            </wp:positionV>
            <wp:extent cx="7284720"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4720" cy="27940"/>
                    </a:xfrm>
                    <a:prstGeom prst="rect">
                      <a:avLst/>
                    </a:prstGeom>
                    <a:noFill/>
                  </pic:spPr>
                </pic:pic>
              </a:graphicData>
            </a:graphic>
          </wp:anchor>
        </w:drawing>
      </w:r>
    </w:p>
    <w:p>
      <w:pPr>
        <w:sectPr>
          <w:pgSz w:w="11900" w:h="16838" w:orient="portrait"/>
          <w:cols w:equalWidth="0" w:num="1">
            <w:col w:w="11360"/>
          </w:cols>
          <w:pgMar w:left="240" w:top="402" w:right="2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7319010" cy="97428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9010" cy="9742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7319010" cy="9742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9010" cy="97428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2019-12-08T05:55:30Z</dcterms:created>
  <dcterms:modified xsi:type="dcterms:W3CDTF">2019-12-08T05:55:30Z</dcterms:modified>
</cp:coreProperties>
</file>