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TotalEnergies 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2, PLACE JEAN MILLIER LA DEFENSE 6</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8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I0</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92400</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860" w:type="dxa"/>
            <w:vAlign w:val="bottom"/>
          </w:tcPr>
          <w:p>
            <w:pPr>
              <w:ind w:left="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03/28/2024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4"/>
          </w:tcPr>
          <w:p>
            <w:pPr>
              <w:ind w:left="10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3"/>
                <w:szCs w:val="13"/>
                <w:color w:val="auto"/>
              </w:rPr>
            </w:pPr>
          </w:p>
        </w:tc>
        <w:tc>
          <w:tcPr>
            <w:tcW w:w="22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820" w:type="dxa"/>
            <w:vAlign w:val="bottom"/>
            <w:tcBorders>
              <w:bottom w:val="single" w:sz="8" w:color="808080"/>
            </w:tcBorders>
          </w:tcPr>
          <w:p>
            <w:pPr>
              <w:spacing w:after="0"/>
              <w:rPr>
                <w:sz w:val="13"/>
                <w:szCs w:val="13"/>
                <w:color w:val="auto"/>
              </w:rPr>
            </w:pPr>
          </w:p>
        </w:tc>
        <w:tc>
          <w:tcPr>
            <w:tcW w:w="40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(Instr. 4)</w:t>
            </w:r>
          </w:p>
        </w:tc>
        <w:tc>
          <w:tcPr>
            <w:tcW w:w="400" w:type="dxa"/>
            <w:vAlign w:val="bottom"/>
          </w:tcPr>
          <w:p>
            <w:pPr>
              <w:spacing w:after="0"/>
              <w:rPr>
                <w:sz w:val="13"/>
                <w:szCs w:val="13"/>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380" w:type="dxa"/>
            <w:vAlign w:val="bottom"/>
            <w:tcBorders>
              <w:top w:val="single" w:sz="8" w:color="2C2C2C"/>
            </w:tcBorders>
          </w:tcPr>
          <w:p>
            <w:pPr>
              <w:spacing w:after="0"/>
              <w:rPr>
                <w:sz w:val="7"/>
                <w:szCs w:val="7"/>
                <w:color w:val="auto"/>
              </w:rPr>
            </w:pPr>
          </w:p>
        </w:tc>
        <w:tc>
          <w:tcPr>
            <w:tcW w:w="820" w:type="dxa"/>
            <w:vAlign w:val="bottom"/>
            <w:tcBorders>
              <w:top w:val="single" w:sz="8" w:color="2C2C2C"/>
            </w:tcBorders>
          </w:tcPr>
          <w:p>
            <w:pPr>
              <w:spacing w:after="0"/>
              <w:rPr>
                <w:sz w:val="7"/>
                <w:szCs w:val="7"/>
                <w:color w:val="auto"/>
              </w:rPr>
            </w:pPr>
          </w:p>
        </w:tc>
        <w:tc>
          <w:tcPr>
            <w:tcW w:w="400" w:type="dxa"/>
            <w:vAlign w:val="bottom"/>
            <w:tcBorders>
              <w:top w:val="single" w:sz="8" w:color="2C2C2C"/>
            </w:tcBorders>
            <w:vMerge w:val="restart"/>
          </w:tcPr>
          <w:p>
            <w:pPr>
              <w:ind w:left="60"/>
              <w:spacing w:after="0"/>
              <w:rPr>
                <w:sz w:val="20"/>
                <w:szCs w:val="20"/>
                <w:color w:val="auto"/>
              </w:rPr>
            </w:pPr>
            <w:r>
              <w:rPr>
                <w:rFonts w:ascii="Arial" w:cs="Arial" w:eastAsia="Arial" w:hAnsi="Arial"/>
                <w:sz w:val="12"/>
                <w:szCs w:val="12"/>
                <w:b w:val="1"/>
                <w:bCs w:val="1"/>
                <w:color w:val="auto"/>
                <w:w w:val="99"/>
              </w:rPr>
              <w:t>(A) or</w:t>
            </w:r>
          </w:p>
        </w:tc>
        <w:tc>
          <w:tcPr>
            <w:tcW w:w="920" w:type="dxa"/>
            <w:vAlign w:val="bottom"/>
            <w:tcBorders>
              <w:top w:val="single" w:sz="8" w:color="2C2C2C"/>
            </w:tcBorders>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ind w:left="4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vMerge w:val="continue"/>
          </w:tcPr>
          <w:p>
            <w:pPr>
              <w:spacing w:after="0"/>
              <w:rPr>
                <w:sz w:val="13"/>
                <w:szCs w:val="13"/>
                <w:color w:val="auto"/>
              </w:rPr>
            </w:pPr>
          </w:p>
        </w:tc>
        <w:tc>
          <w:tcPr>
            <w:tcW w:w="100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Price</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10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(Instr. 3 and 4)</w:t>
            </w:r>
          </w:p>
        </w:tc>
        <w:tc>
          <w:tcPr>
            <w:tcW w:w="50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rPr>
              <w:t>03/28/2024</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380" w:type="dxa"/>
            <w:vAlign w:val="bottom"/>
          </w:tcPr>
          <w:p>
            <w:pPr>
              <w:spacing w:after="0"/>
              <w:rPr>
                <w:sz w:val="21"/>
                <w:szCs w:val="21"/>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196,964</w:t>
            </w:r>
          </w:p>
        </w:tc>
        <w:tc>
          <w:tcPr>
            <w:tcW w:w="4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ind w:left="1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22.8612</w:t>
            </w:r>
            <w:r>
              <w:rPr>
                <w:rFonts w:ascii="Times New Roman" w:cs="Times New Roman" w:eastAsia="Times New Roman" w:hAnsi="Times New Roman"/>
                <w:sz w:val="22"/>
                <w:szCs w:val="22"/>
                <w:color w:val="008000"/>
                <w:w w:val="95"/>
                <w:vertAlign w:val="superscript"/>
              </w:rPr>
              <w:t>(1)</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295,235</w:t>
            </w:r>
          </w:p>
        </w:tc>
        <w:tc>
          <w:tcPr>
            <w:tcW w:w="50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I</w:t>
            </w:r>
          </w:p>
        </w:tc>
        <w:tc>
          <w:tcPr>
            <w:tcW w:w="400" w:type="dxa"/>
            <w:vAlign w:val="bottom"/>
          </w:tcPr>
          <w:p>
            <w:pPr>
              <w:spacing w:after="0"/>
              <w:rPr>
                <w:sz w:val="21"/>
                <w:szCs w:val="21"/>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80" w:type="dxa"/>
            <w:vAlign w:val="bottom"/>
            <w:gridSpan w:val="17"/>
          </w:tcPr>
          <w:p>
            <w:pPr>
              <w:jc w:val="center"/>
              <w:ind w:left="31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40" w:type="dxa"/>
            <w:vAlign w:val="bottom"/>
            <w:gridSpan w:val="13"/>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42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Owned</w:t>
            </w:r>
          </w:p>
        </w:tc>
        <w:tc>
          <w:tcPr>
            <w:tcW w:w="5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(A)</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Borders>
              <w:top w:val="single" w:sz="8" w:color="2C2C2C"/>
            </w:tcBorders>
          </w:tcPr>
          <w:p>
            <w:pPr>
              <w:spacing w:after="0"/>
              <w:rPr>
                <w:sz w:val="20"/>
                <w:szCs w:val="20"/>
                <w:color w:val="auto"/>
              </w:rPr>
            </w:pPr>
          </w:p>
        </w:tc>
        <w:tc>
          <w:tcPr>
            <w:tcW w:w="6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42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92400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TotalEnergies Holdings USA, Inc.</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1201 LOUISIANA ST. 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2856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285615"/>
                    </a:xfrm>
                    <a:prstGeom prst="rect">
                      <a:avLst/>
                    </a:prstGeom>
                    <a:noFill/>
                  </pic:spPr>
                </pic:pic>
              </a:graphicData>
            </a:graphic>
          </wp:anchor>
        </w:drawing>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0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60" w:type="dxa"/>
            <w:vAlign w:val="bottom"/>
            <w:tcBorders>
              <w:bottom w:val="single" w:sz="8" w:color="9A9A9A"/>
            </w:tcBorders>
          </w:tcPr>
          <w:p>
            <w:pPr>
              <w:spacing w:after="0"/>
              <w:rPr>
                <w:sz w:val="18"/>
                <w:szCs w:val="18"/>
                <w:color w:val="auto"/>
              </w:rPr>
            </w:pPr>
          </w:p>
        </w:tc>
        <w:tc>
          <w:tcPr>
            <w:tcW w:w="22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560" w:type="dxa"/>
            <w:vAlign w:val="bottom"/>
            <w:gridSpan w:val="2"/>
          </w:tcPr>
          <w:p>
            <w:pPr>
              <w:ind w:left="1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80" w:type="dxa"/>
            <w:vAlign w:val="bottom"/>
          </w:tcPr>
          <w:p>
            <w:pPr>
              <w:ind w:left="280"/>
              <w:spacing w:after="0"/>
              <w:rPr>
                <w:sz w:val="20"/>
                <w:szCs w:val="20"/>
                <w:color w:val="auto"/>
              </w:rPr>
            </w:pPr>
            <w:r>
              <w:rPr>
                <w:rFonts w:ascii="Arial" w:cs="Arial" w:eastAsia="Arial" w:hAnsi="Arial"/>
                <w:sz w:val="13"/>
                <w:szCs w:val="13"/>
                <w:color w:val="auto"/>
              </w:rPr>
              <w:t>(First)</w:t>
            </w:r>
          </w:p>
        </w:tc>
        <w:tc>
          <w:tcPr>
            <w:tcW w:w="1460" w:type="dxa"/>
            <w:vAlign w:val="bottom"/>
          </w:tcPr>
          <w:p>
            <w:pPr>
              <w:ind w:left="1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1201 LOUISIANA ST. SUITE 1800,</w:t>
            </w:r>
          </w:p>
        </w:tc>
        <w:tc>
          <w:tcPr>
            <w:tcW w:w="14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5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r>
      <w:tr>
        <w:trPr>
          <w:trHeight w:val="2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4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80" w:type="dxa"/>
            <w:vAlign w:val="bottom"/>
          </w:tcPr>
          <w:p>
            <w:pPr>
              <w:ind w:left="280"/>
              <w:spacing w:after="0"/>
              <w:rPr>
                <w:sz w:val="20"/>
                <w:szCs w:val="20"/>
                <w:color w:val="auto"/>
              </w:rPr>
            </w:pPr>
            <w:r>
              <w:rPr>
                <w:rFonts w:ascii="Arial" w:cs="Arial" w:eastAsia="Arial" w:hAnsi="Arial"/>
                <w:sz w:val="13"/>
                <w:szCs w:val="13"/>
                <w:color w:val="auto"/>
              </w:rPr>
              <w:t>(State)</w:t>
            </w:r>
          </w:p>
        </w:tc>
        <w:tc>
          <w:tcPr>
            <w:tcW w:w="1460" w:type="dxa"/>
            <w:vAlign w:val="bottom"/>
          </w:tcPr>
          <w:p>
            <w:pPr>
              <w:ind w:left="1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4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of Class C common stock of Clearway Energy, Inc. (the "Issuer") reported herein were purchased by Clearway Energy Group LLC ("Clearway Energy Group") in multiple transactions at prices ranging from $22.54 to $23.08. The Reporting Persons undertake to provide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GIP III Zephyr Acquisition Partners, L.P. ("Zephyr") is the sole member of Clearway Energy Group. Zephyr Holdings GP, LLC ("Zephyr GP") is the general partner of Zephyr.</w:t>
      </w:r>
    </w:p>
    <w:p>
      <w:pPr>
        <w:spacing w:after="0" w:line="7" w:lineRule="exact"/>
        <w:rPr>
          <w:rFonts w:ascii="Times New Roman" w:cs="Times New Roman" w:eastAsia="Times New Roman" w:hAnsi="Times New Roman"/>
          <w:sz w:val="13"/>
          <w:szCs w:val="13"/>
          <w:color w:val="008000"/>
        </w:rPr>
      </w:pPr>
    </w:p>
    <w:p>
      <w:pPr>
        <w:ind w:left="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p>
      <w:pPr>
        <w:sectPr>
          <w:pgSz w:w="11900" w:h="16838" w:orient="portrait"/>
          <w:cols w:equalWidth="0" w:num="1">
            <w:col w:w="10820"/>
          </w:cols>
          <w:pgMar w:left="480" w:top="125" w:right="599" w:bottom="1440" w:gutter="0" w:footer="0" w:header="0"/>
        </w:sectPr>
      </w:pP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Marine Delaitre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198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198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Marine Delaitre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9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9499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Name: Eric Bozec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Title: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91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391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077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0077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Richard Frazier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58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Richard Frazier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493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493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8700" w:space="60"/>
            <w:col w:w="2060"/>
          </w:cols>
          <w:pgMar w:left="480" w:top="125" w:right="59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6"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2024-04-01T15:54:14Z</dcterms:created>
  <dcterms:modified xsi:type="dcterms:W3CDTF">2024-04-01T15:54:14Z</dcterms:modified>
</cp:coreProperties>
</file>