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ind w:left="3566"/>
        <w:spacing w:after="0"/>
        <w:rPr>
          <w:sz w:val="20"/>
          <w:szCs w:val="20"/>
          <w:color w:val="auto"/>
        </w:rPr>
      </w:pPr>
      <w:r>
        <w:rPr>
          <w:rFonts w:ascii="Courier New" w:cs="Courier New" w:eastAsia="Courier New" w:hAnsi="Courier New"/>
          <w:sz w:val="19"/>
          <w:szCs w:val="19"/>
          <w:color w:val="auto"/>
        </w:rPr>
        <w:t>UNITED STATES</w:t>
      </w:r>
    </w:p>
    <w:p>
      <w:pPr>
        <w:ind w:left="2666"/>
        <w:spacing w:after="0" w:line="238" w:lineRule="auto"/>
        <w:rPr>
          <w:sz w:val="20"/>
          <w:szCs w:val="20"/>
          <w:color w:val="auto"/>
        </w:rPr>
      </w:pPr>
      <w:r>
        <w:rPr>
          <w:rFonts w:ascii="Courier New" w:cs="Courier New" w:eastAsia="Courier New" w:hAnsi="Courier New"/>
          <w:sz w:val="19"/>
          <w:szCs w:val="19"/>
          <w:color w:val="auto"/>
        </w:rPr>
        <w:t>SECURITIES AND EXCHANGE COMMISSION</w:t>
      </w:r>
    </w:p>
    <w:p>
      <w:pPr>
        <w:ind w:left="3106"/>
        <w:spacing w:after="0"/>
        <w:tabs>
          <w:tab w:leader="none" w:pos="5106" w:val="left"/>
        </w:tabs>
        <w:rPr>
          <w:sz w:val="20"/>
          <w:szCs w:val="20"/>
          <w:color w:val="auto"/>
        </w:rPr>
      </w:pPr>
      <w:r>
        <w:rPr>
          <w:rFonts w:ascii="Courier New" w:cs="Courier New" w:eastAsia="Courier New" w:hAnsi="Courier New"/>
          <w:sz w:val="19"/>
          <w:szCs w:val="19"/>
          <w:color w:val="auto"/>
        </w:rPr>
        <w:t>Washington, D.C.</w:t>
      </w:r>
      <w:r>
        <w:rPr>
          <w:sz w:val="20"/>
          <w:szCs w:val="20"/>
          <w:color w:val="auto"/>
        </w:rPr>
        <w:tab/>
      </w:r>
      <w:r>
        <w:rPr>
          <w:rFonts w:ascii="Courier New" w:cs="Courier New" w:eastAsia="Courier New" w:hAnsi="Courier New"/>
          <w:sz w:val="18"/>
          <w:szCs w:val="18"/>
          <w:color w:val="auto"/>
        </w:rPr>
        <w:t>20549</w:t>
      </w:r>
    </w:p>
    <w:p>
      <w:pPr>
        <w:spacing w:after="0" w:line="212" w:lineRule="exact"/>
        <w:rPr>
          <w:sz w:val="24"/>
          <w:szCs w:val="24"/>
          <w:color w:val="auto"/>
        </w:rPr>
      </w:pPr>
    </w:p>
    <w:p>
      <w:pPr>
        <w:ind w:left="3566"/>
        <w:spacing w:after="0"/>
        <w:rPr>
          <w:sz w:val="20"/>
          <w:szCs w:val="20"/>
          <w:color w:val="auto"/>
        </w:rPr>
      </w:pPr>
      <w:r>
        <w:rPr>
          <w:rFonts w:ascii="Courier New" w:cs="Courier New" w:eastAsia="Courier New" w:hAnsi="Courier New"/>
          <w:sz w:val="19"/>
          <w:szCs w:val="19"/>
          <w:color w:val="auto"/>
        </w:rPr>
        <w:t>SCHEDULE 13G</w:t>
      </w:r>
    </w:p>
    <w:p>
      <w:pPr>
        <w:spacing w:after="0" w:line="213" w:lineRule="exact"/>
        <w:rPr>
          <w:sz w:val="24"/>
          <w:szCs w:val="24"/>
          <w:color w:val="auto"/>
        </w:rPr>
      </w:pPr>
    </w:p>
    <w:p>
      <w:pPr>
        <w:jc w:val="center"/>
        <w:ind w:right="1674"/>
        <w:spacing w:after="0"/>
        <w:rPr>
          <w:sz w:val="20"/>
          <w:szCs w:val="20"/>
          <w:color w:val="auto"/>
        </w:rPr>
      </w:pPr>
      <w:r>
        <w:rPr>
          <w:rFonts w:ascii="Courier New" w:cs="Courier New" w:eastAsia="Courier New" w:hAnsi="Courier New"/>
          <w:sz w:val="19"/>
          <w:szCs w:val="19"/>
          <w:color w:val="auto"/>
        </w:rPr>
        <w:t>Under the Securities Exchange Act of 1934</w:t>
      </w:r>
    </w:p>
    <w:p>
      <w:pPr>
        <w:jc w:val="center"/>
        <w:ind w:right="1674"/>
        <w:spacing w:after="0" w:line="238" w:lineRule="auto"/>
        <w:rPr>
          <w:sz w:val="20"/>
          <w:szCs w:val="20"/>
          <w:color w:val="auto"/>
        </w:rPr>
      </w:pPr>
      <w:r>
        <w:rPr>
          <w:rFonts w:ascii="Courier New" w:cs="Courier New" w:eastAsia="Courier New" w:hAnsi="Courier New"/>
          <w:sz w:val="19"/>
          <w:szCs w:val="19"/>
          <w:color w:val="auto"/>
        </w:rPr>
        <w:t>(Amendment No.3)*</w:t>
      </w:r>
    </w:p>
    <w:p>
      <w:pPr>
        <w:spacing w:after="0" w:line="213" w:lineRule="exact"/>
        <w:rPr>
          <w:sz w:val="24"/>
          <w:szCs w:val="24"/>
          <w:color w:val="auto"/>
        </w:rPr>
      </w:pPr>
    </w:p>
    <w:p>
      <w:pPr>
        <w:ind w:left="6"/>
        <w:spacing w:after="0"/>
        <w:tabs>
          <w:tab w:leader="none" w:pos="2646" w:val="left"/>
        </w:tabs>
        <w:rPr>
          <w:sz w:val="20"/>
          <w:szCs w:val="20"/>
          <w:color w:val="auto"/>
        </w:rPr>
      </w:pPr>
      <w:r>
        <w:rPr>
          <w:rFonts w:ascii="Courier New" w:cs="Courier New" w:eastAsia="Courier New" w:hAnsi="Courier New"/>
          <w:sz w:val="19"/>
          <w:szCs w:val="19"/>
          <w:color w:val="auto"/>
        </w:rPr>
        <w:t>NAME OF ISSUER:</w:t>
      </w:r>
      <w:r>
        <w:rPr>
          <w:sz w:val="20"/>
          <w:szCs w:val="20"/>
          <w:color w:val="auto"/>
        </w:rPr>
        <w:tab/>
      </w:r>
      <w:r>
        <w:rPr>
          <w:rFonts w:ascii="Courier New" w:cs="Courier New" w:eastAsia="Courier New" w:hAnsi="Courier New"/>
          <w:sz w:val="18"/>
          <w:szCs w:val="18"/>
          <w:color w:val="auto"/>
        </w:rPr>
        <w:t>Clearway Energy Inc.</w:t>
      </w:r>
    </w:p>
    <w:p>
      <w:pPr>
        <w:spacing w:after="0" w:line="213" w:lineRule="exact"/>
        <w:rPr>
          <w:sz w:val="24"/>
          <w:szCs w:val="24"/>
          <w:color w:val="auto"/>
        </w:rPr>
      </w:pPr>
    </w:p>
    <w:p>
      <w:pPr>
        <w:ind w:left="6"/>
        <w:spacing w:after="0"/>
        <w:tabs>
          <w:tab w:leader="none" w:pos="3546" w:val="left"/>
        </w:tabs>
        <w:rPr>
          <w:sz w:val="20"/>
          <w:szCs w:val="20"/>
          <w:color w:val="auto"/>
        </w:rPr>
      </w:pPr>
      <w:r>
        <w:rPr>
          <w:rFonts w:ascii="Courier New" w:cs="Courier New" w:eastAsia="Courier New" w:hAnsi="Courier New"/>
          <w:sz w:val="19"/>
          <w:szCs w:val="19"/>
          <w:color w:val="auto"/>
        </w:rPr>
        <w:t>TITLE OF CLASS OF SECURITIES:</w:t>
      </w:r>
      <w:r>
        <w:rPr>
          <w:sz w:val="20"/>
          <w:szCs w:val="20"/>
          <w:color w:val="auto"/>
        </w:rPr>
        <w:tab/>
      </w:r>
      <w:r>
        <w:rPr>
          <w:rFonts w:ascii="Courier New" w:cs="Courier New" w:eastAsia="Courier New" w:hAnsi="Courier New"/>
          <w:sz w:val="18"/>
          <w:szCs w:val="18"/>
          <w:color w:val="auto"/>
        </w:rPr>
        <w:t>Common Stock</w:t>
      </w:r>
    </w:p>
    <w:p>
      <w:pPr>
        <w:spacing w:after="0" w:line="213" w:lineRule="exact"/>
        <w:rPr>
          <w:sz w:val="24"/>
          <w:szCs w:val="24"/>
          <w:color w:val="auto"/>
        </w:rPr>
      </w:pPr>
    </w:p>
    <w:p>
      <w:pPr>
        <w:ind w:left="6"/>
        <w:spacing w:after="0"/>
        <w:tabs>
          <w:tab w:leader="none" w:pos="1766" w:val="left"/>
        </w:tabs>
        <w:rPr>
          <w:sz w:val="20"/>
          <w:szCs w:val="20"/>
          <w:color w:val="auto"/>
        </w:rPr>
      </w:pPr>
      <w:r>
        <w:rPr>
          <w:rFonts w:ascii="Courier New" w:cs="Courier New" w:eastAsia="Courier New" w:hAnsi="Courier New"/>
          <w:sz w:val="19"/>
          <w:szCs w:val="19"/>
          <w:color w:val="auto"/>
        </w:rPr>
        <w:t>CUSIP NUMBER:</w:t>
      </w:r>
      <w:r>
        <w:rPr>
          <w:sz w:val="20"/>
          <w:szCs w:val="20"/>
          <w:color w:val="auto"/>
        </w:rPr>
        <w:tab/>
      </w:r>
      <w:r>
        <w:rPr>
          <w:rFonts w:ascii="Courier New" w:cs="Courier New" w:eastAsia="Courier New" w:hAnsi="Courier New"/>
          <w:sz w:val="18"/>
          <w:szCs w:val="18"/>
          <w:color w:val="auto"/>
        </w:rPr>
        <w:t>18539C204</w:t>
      </w:r>
    </w:p>
    <w:p>
      <w:pPr>
        <w:spacing w:after="0" w:line="213" w:lineRule="exact"/>
        <w:rPr>
          <w:sz w:val="24"/>
          <w:szCs w:val="24"/>
          <w:color w:val="auto"/>
        </w:rPr>
      </w:pPr>
    </w:p>
    <w:p>
      <w:pPr>
        <w:ind w:left="6"/>
        <w:spacing w:after="0"/>
        <w:tabs>
          <w:tab w:leader="none" w:pos="6206" w:val="left"/>
        </w:tabs>
        <w:rPr>
          <w:sz w:val="20"/>
          <w:szCs w:val="20"/>
          <w:color w:val="auto"/>
        </w:rPr>
      </w:pPr>
      <w:r>
        <w:rPr>
          <w:rFonts w:ascii="Courier New" w:cs="Courier New" w:eastAsia="Courier New" w:hAnsi="Courier New"/>
          <w:sz w:val="19"/>
          <w:szCs w:val="19"/>
          <w:color w:val="auto"/>
        </w:rPr>
        <w:t>DATE OF EVENT WHICH REQUIRES FILING OF THIS STATEMENT:</w:t>
      </w:r>
      <w:r>
        <w:rPr>
          <w:sz w:val="20"/>
          <w:szCs w:val="20"/>
          <w:color w:val="auto"/>
        </w:rPr>
        <w:tab/>
      </w:r>
      <w:r>
        <w:rPr>
          <w:rFonts w:ascii="Courier New" w:cs="Courier New" w:eastAsia="Courier New" w:hAnsi="Courier New"/>
          <w:sz w:val="18"/>
          <w:szCs w:val="18"/>
          <w:color w:val="auto"/>
        </w:rPr>
        <w:t>December 31, 2018</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Check the appropriate box to designate the rule pursuant to which this</w:t>
      </w:r>
    </w:p>
    <w:p>
      <w:pPr>
        <w:ind w:left="6"/>
        <w:spacing w:after="0" w:line="238" w:lineRule="auto"/>
        <w:rPr>
          <w:sz w:val="20"/>
          <w:szCs w:val="20"/>
          <w:color w:val="auto"/>
        </w:rPr>
      </w:pPr>
      <w:r>
        <w:rPr>
          <w:rFonts w:ascii="Courier New" w:cs="Courier New" w:eastAsia="Courier New" w:hAnsi="Courier New"/>
          <w:sz w:val="19"/>
          <w:szCs w:val="19"/>
          <w:color w:val="auto"/>
        </w:rPr>
        <w:t>Schedule is filed:</w:t>
      </w:r>
    </w:p>
    <w:p>
      <w:pPr>
        <w:spacing w:after="0" w:line="220" w:lineRule="exact"/>
        <w:rPr>
          <w:sz w:val="24"/>
          <w:szCs w:val="24"/>
          <w:color w:val="auto"/>
        </w:rPr>
      </w:pPr>
    </w:p>
    <w:p>
      <w:pPr>
        <w:jc w:val="both"/>
        <w:ind w:left="1786" w:right="7020" w:hanging="6"/>
        <w:spacing w:after="0" w:line="254" w:lineRule="auto"/>
        <w:tabs>
          <w:tab w:leader="none" w:pos="223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208" w:lineRule="exact"/>
        <w:rPr>
          <w:sz w:val="24"/>
          <w:szCs w:val="24"/>
          <w:color w:val="auto"/>
        </w:rPr>
      </w:pPr>
    </w:p>
    <w:p>
      <w:pPr>
        <w:jc w:val="both"/>
        <w:ind w:left="6" w:right="2900"/>
        <w:spacing w:after="0" w:line="253"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0" w:lineRule="exact"/>
        <w:rPr>
          <w:sz w:val="24"/>
          <w:szCs w:val="24"/>
          <w:color w:val="auto"/>
        </w:rPr>
      </w:pPr>
    </w:p>
    <w:p>
      <w:pPr>
        <w:jc w:val="both"/>
        <w:ind w:left="6" w:right="2780"/>
        <w:spacing w:after="0" w:line="237" w:lineRule="auto"/>
        <w:rPr>
          <w:sz w:val="20"/>
          <w:szCs w:val="20"/>
          <w:color w:val="auto"/>
        </w:rPr>
      </w:pPr>
      <w:r>
        <w:rPr>
          <w:rFonts w:ascii="Courier New" w:cs="Courier New" w:eastAsia="Courier New" w:hAnsi="Courier New"/>
          <w:sz w:val="19"/>
          <w:szCs w:val="19"/>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14" w:lineRule="exact"/>
        <w:rPr>
          <w:sz w:val="24"/>
          <w:szCs w:val="24"/>
          <w:color w:val="auto"/>
        </w:rPr>
      </w:pPr>
    </w:p>
    <w:p>
      <w:pPr>
        <w:ind w:left="6"/>
        <w:spacing w:after="0"/>
        <w:tabs>
          <w:tab w:leader="none" w:pos="1766" w:val="left"/>
        </w:tabs>
        <w:rPr>
          <w:sz w:val="20"/>
          <w:szCs w:val="20"/>
          <w:color w:val="auto"/>
        </w:rPr>
      </w:pPr>
      <w:r>
        <w:rPr>
          <w:rFonts w:ascii="Courier New" w:cs="Courier New" w:eastAsia="Courier New" w:hAnsi="Courier New"/>
          <w:sz w:val="19"/>
          <w:szCs w:val="19"/>
          <w:color w:val="auto"/>
        </w:rPr>
        <w:t>CUSIP NUMBER:</w:t>
      </w:r>
      <w:r>
        <w:rPr>
          <w:sz w:val="20"/>
          <w:szCs w:val="20"/>
          <w:color w:val="auto"/>
        </w:rPr>
        <w:tab/>
      </w:r>
      <w:r>
        <w:rPr>
          <w:rFonts w:ascii="Courier New" w:cs="Courier New" w:eastAsia="Courier New" w:hAnsi="Courier New"/>
          <w:sz w:val="18"/>
          <w:szCs w:val="18"/>
          <w:color w:val="auto"/>
        </w:rPr>
        <w:t>18539C204</w:t>
      </w:r>
    </w:p>
    <w:p>
      <w:pPr>
        <w:spacing w:after="0" w:line="219" w:lineRule="exact"/>
        <w:rPr>
          <w:sz w:val="24"/>
          <w:szCs w:val="24"/>
          <w:color w:val="auto"/>
        </w:rPr>
      </w:pPr>
    </w:p>
    <w:p>
      <w:pPr>
        <w:ind w:left="886" w:hanging="886"/>
        <w:spacing w:after="0"/>
        <w:tabs>
          <w:tab w:leader="none" w:pos="88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The Bank of New York Mellon Corporation</w:t>
      </w:r>
    </w:p>
    <w:p>
      <w:pPr>
        <w:spacing w:after="0" w:line="3" w:lineRule="exact"/>
        <w:rPr>
          <w:sz w:val="24"/>
          <w:szCs w:val="24"/>
          <w:color w:val="auto"/>
        </w:rPr>
      </w:pPr>
    </w:p>
    <w:p>
      <w:pPr>
        <w:jc w:val="right"/>
        <w:ind w:right="2340"/>
        <w:spacing w:after="0"/>
        <w:tabs>
          <w:tab w:leader="none" w:pos="1880" w:val="left"/>
        </w:tabs>
        <w:rPr>
          <w:sz w:val="20"/>
          <w:szCs w:val="20"/>
          <w:color w:val="auto"/>
        </w:rPr>
      </w:pPr>
      <w:r>
        <w:rPr>
          <w:rFonts w:ascii="Courier New" w:cs="Courier New" w:eastAsia="Courier New" w:hAnsi="Courier New"/>
          <w:sz w:val="19"/>
          <w:szCs w:val="19"/>
          <w:color w:val="auto"/>
        </w:rPr>
        <w:t>IRS Identification Nos. of Above Persons</w:t>
      </w:r>
      <w:r>
        <w:rPr>
          <w:sz w:val="20"/>
          <w:szCs w:val="20"/>
          <w:color w:val="auto"/>
        </w:rPr>
        <w:tab/>
      </w:r>
      <w:r>
        <w:rPr>
          <w:rFonts w:ascii="Courier New" w:cs="Courier New" w:eastAsia="Courier New" w:hAnsi="Courier New"/>
          <w:sz w:val="18"/>
          <w:szCs w:val="18"/>
          <w:color w:val="auto"/>
        </w:rPr>
        <w:t>IRS No.13-2614959</w:t>
      </w:r>
    </w:p>
    <w:p>
      <w:pPr>
        <w:spacing w:after="0" w:line="219" w:lineRule="exact"/>
        <w:rPr>
          <w:sz w:val="24"/>
          <w:szCs w:val="24"/>
          <w:color w:val="auto"/>
        </w:rPr>
      </w:pPr>
    </w:p>
    <w:p>
      <w:pPr>
        <w:ind w:left="886" w:hanging="886"/>
        <w:spacing w:after="0"/>
        <w:tabs>
          <w:tab w:leader="none" w:pos="8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4" w:lineRule="exact"/>
        <w:rPr>
          <w:rFonts w:ascii="Courier New" w:cs="Courier New" w:eastAsia="Courier New" w:hAnsi="Courier New"/>
          <w:sz w:val="18"/>
          <w:szCs w:val="18"/>
          <w:color w:val="auto"/>
        </w:rPr>
      </w:pPr>
    </w:p>
    <w:p>
      <w:pPr>
        <w:ind w:left="1326" w:hanging="436"/>
        <w:spacing w:after="0" w:line="238" w:lineRule="auto"/>
        <w:tabs>
          <w:tab w:leader="none" w:pos="1326" w:val="left"/>
        </w:tabs>
        <w:numPr>
          <w:ilvl w:val="1"/>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   ) (b) (   )</w:t>
      </w:r>
    </w:p>
    <w:p>
      <w:pPr>
        <w:spacing w:after="0" w:line="213" w:lineRule="exact"/>
        <w:rPr>
          <w:rFonts w:ascii="Courier New" w:cs="Courier New" w:eastAsia="Courier New" w:hAnsi="Courier New"/>
          <w:sz w:val="19"/>
          <w:szCs w:val="19"/>
          <w:color w:val="auto"/>
        </w:rPr>
      </w:pPr>
    </w:p>
    <w:p>
      <w:pPr>
        <w:ind w:left="886" w:hanging="886"/>
        <w:spacing w:after="0"/>
        <w:tabs>
          <w:tab w:leader="none" w:pos="88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SEC use only</w:t>
      </w:r>
    </w:p>
    <w:p>
      <w:pPr>
        <w:spacing w:after="0" w:line="213" w:lineRule="exact"/>
        <w:rPr>
          <w:sz w:val="24"/>
          <w:szCs w:val="24"/>
          <w:color w:val="auto"/>
        </w:rPr>
      </w:pPr>
    </w:p>
    <w:tbl>
      <w:tblPr>
        <w:tblLayout w:type="fixed"/>
        <w:tblInd w:w="6" w:type="dxa"/>
        <w:tblCellMar>
          <w:top w:w="0" w:type="dxa"/>
          <w:left w:w="0" w:type="dxa"/>
          <w:bottom w:w="0" w:type="dxa"/>
          <w:right w:w="0" w:type="dxa"/>
        </w:tblCellMar>
      </w:tblPr>
      <w:tr>
        <w:trPr>
          <w:trHeight w:val="215"/>
        </w:trPr>
        <w:tc>
          <w:tcPr>
            <w:tcW w:w="660" w:type="dxa"/>
            <w:vAlign w:val="bottom"/>
          </w:tcPr>
          <w:p>
            <w:pPr>
              <w:spacing w:after="0"/>
              <w:rPr>
                <w:sz w:val="20"/>
                <w:szCs w:val="20"/>
                <w:color w:val="auto"/>
              </w:rPr>
            </w:pPr>
            <w:r>
              <w:rPr>
                <w:rFonts w:ascii="Courier New" w:cs="Courier New" w:eastAsia="Courier New" w:hAnsi="Courier New"/>
                <w:sz w:val="19"/>
                <w:szCs w:val="19"/>
                <w:color w:val="auto"/>
              </w:rPr>
              <w:t>(4)</w:t>
            </w:r>
          </w:p>
        </w:tc>
        <w:tc>
          <w:tcPr>
            <w:tcW w:w="6340" w:type="dxa"/>
            <w:vAlign w:val="bottom"/>
            <w:gridSpan w:val="3"/>
          </w:tcPr>
          <w:p>
            <w:pPr>
              <w:ind w:left="220"/>
              <w:spacing w:after="0"/>
              <w:rPr>
                <w:sz w:val="20"/>
                <w:szCs w:val="20"/>
                <w:color w:val="auto"/>
              </w:rPr>
            </w:pPr>
            <w:r>
              <w:rPr>
                <w:rFonts w:ascii="Courier New" w:cs="Courier New" w:eastAsia="Courier New" w:hAnsi="Courier New"/>
                <w:sz w:val="19"/>
                <w:szCs w:val="19"/>
                <w:color w:val="auto"/>
              </w:rPr>
              <w:t>Citizenship or Place of Organization</w:t>
            </w:r>
          </w:p>
        </w:tc>
        <w:tc>
          <w:tcPr>
            <w:tcW w:w="1220" w:type="dxa"/>
            <w:vAlign w:val="bottom"/>
          </w:tcPr>
          <w:p>
            <w:pPr>
              <w:jc w:val="right"/>
              <w:spacing w:after="0"/>
              <w:rPr>
                <w:sz w:val="20"/>
                <w:szCs w:val="20"/>
                <w:color w:val="auto"/>
              </w:rPr>
            </w:pPr>
            <w:r>
              <w:rPr>
                <w:rFonts w:ascii="Courier New" w:cs="Courier New" w:eastAsia="Courier New" w:hAnsi="Courier New"/>
                <w:sz w:val="19"/>
                <w:szCs w:val="19"/>
                <w:color w:val="auto"/>
              </w:rPr>
              <w:t>New York</w:t>
            </w:r>
          </w:p>
        </w:tc>
      </w:tr>
      <w:tr>
        <w:trPr>
          <w:trHeight w:val="428"/>
        </w:trPr>
        <w:tc>
          <w:tcPr>
            <w:tcW w:w="2660" w:type="dxa"/>
            <w:vAlign w:val="bottom"/>
            <w:gridSpan w:val="2"/>
          </w:tcPr>
          <w:p>
            <w:pPr>
              <w:spacing w:after="0"/>
              <w:rPr>
                <w:sz w:val="20"/>
                <w:szCs w:val="20"/>
                <w:color w:val="auto"/>
              </w:rPr>
            </w:pPr>
            <w:r>
              <w:rPr>
                <w:rFonts w:ascii="Courier New" w:cs="Courier New" w:eastAsia="Courier New" w:hAnsi="Courier New"/>
                <w:sz w:val="19"/>
                <w:szCs w:val="19"/>
                <w:color w:val="auto"/>
              </w:rPr>
              <w:t>Number of Shares</w:t>
            </w:r>
          </w:p>
        </w:tc>
        <w:tc>
          <w:tcPr>
            <w:tcW w:w="1340" w:type="dxa"/>
            <w:vAlign w:val="bottom"/>
          </w:tcPr>
          <w:p>
            <w:pPr>
              <w:jc w:val="right"/>
              <w:ind w:right="27"/>
              <w:spacing w:after="0"/>
              <w:rPr>
                <w:sz w:val="20"/>
                <w:szCs w:val="20"/>
                <w:color w:val="auto"/>
              </w:rPr>
            </w:pPr>
            <w:r>
              <w:rPr>
                <w:rFonts w:ascii="Courier New" w:cs="Courier New" w:eastAsia="Courier New" w:hAnsi="Courier New"/>
                <w:sz w:val="19"/>
                <w:szCs w:val="19"/>
                <w:color w:val="auto"/>
              </w:rPr>
              <w:t>(5)</w:t>
            </w:r>
          </w:p>
        </w:tc>
        <w:tc>
          <w:tcPr>
            <w:tcW w:w="3000" w:type="dxa"/>
            <w:vAlign w:val="bottom"/>
          </w:tcPr>
          <w:p>
            <w:pPr>
              <w:ind w:left="120"/>
              <w:spacing w:after="0"/>
              <w:rPr>
                <w:sz w:val="20"/>
                <w:szCs w:val="20"/>
                <w:color w:val="auto"/>
              </w:rPr>
            </w:pPr>
            <w:r>
              <w:rPr>
                <w:rFonts w:ascii="Courier New" w:cs="Courier New" w:eastAsia="Courier New" w:hAnsi="Courier New"/>
                <w:sz w:val="19"/>
                <w:szCs w:val="19"/>
                <w:color w:val="auto"/>
              </w:rPr>
              <w:t>Sole Voting Power</w:t>
            </w:r>
          </w:p>
        </w:tc>
        <w:tc>
          <w:tcPr>
            <w:tcW w:w="1220" w:type="dxa"/>
            <w:vAlign w:val="bottom"/>
          </w:tcPr>
          <w:p>
            <w:pPr>
              <w:jc w:val="right"/>
              <w:spacing w:after="0"/>
              <w:rPr>
                <w:sz w:val="20"/>
                <w:szCs w:val="20"/>
                <w:color w:val="auto"/>
              </w:rPr>
            </w:pPr>
            <w:r>
              <w:rPr>
                <w:rFonts w:ascii="Courier New" w:cs="Courier New" w:eastAsia="Courier New" w:hAnsi="Courier New"/>
                <w:sz w:val="19"/>
                <w:szCs w:val="19"/>
                <w:color w:val="auto"/>
              </w:rPr>
              <w:t>4,251,317</w:t>
            </w:r>
          </w:p>
        </w:tc>
      </w:tr>
      <w:tr>
        <w:trPr>
          <w:trHeight w:val="214"/>
        </w:trPr>
        <w:tc>
          <w:tcPr>
            <w:tcW w:w="26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Beneficially</w:t>
            </w:r>
          </w:p>
        </w:tc>
        <w:tc>
          <w:tcPr>
            <w:tcW w:w="1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4"/>
        </w:trPr>
        <w:tc>
          <w:tcPr>
            <w:tcW w:w="26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Owned by Each</w:t>
            </w:r>
          </w:p>
        </w:tc>
        <w:tc>
          <w:tcPr>
            <w:tcW w:w="1340" w:type="dxa"/>
            <w:vAlign w:val="bottom"/>
          </w:tcPr>
          <w:p>
            <w:pPr>
              <w:jc w:val="right"/>
              <w:ind w:right="27"/>
              <w:spacing w:after="0" w:line="214" w:lineRule="exact"/>
              <w:rPr>
                <w:sz w:val="20"/>
                <w:szCs w:val="20"/>
                <w:color w:val="auto"/>
              </w:rPr>
            </w:pPr>
            <w:r>
              <w:rPr>
                <w:rFonts w:ascii="Courier New" w:cs="Courier New" w:eastAsia="Courier New" w:hAnsi="Courier New"/>
                <w:sz w:val="19"/>
                <w:szCs w:val="19"/>
                <w:color w:val="auto"/>
              </w:rPr>
              <w:t>(6)</w:t>
            </w:r>
          </w:p>
        </w:tc>
        <w:tc>
          <w:tcPr>
            <w:tcW w:w="3000" w:type="dxa"/>
            <w:vAlign w:val="bottom"/>
          </w:tcPr>
          <w:p>
            <w:pPr>
              <w:ind w:left="120"/>
              <w:spacing w:after="0" w:line="214" w:lineRule="exact"/>
              <w:rPr>
                <w:sz w:val="20"/>
                <w:szCs w:val="20"/>
                <w:color w:val="auto"/>
              </w:rPr>
            </w:pPr>
            <w:r>
              <w:rPr>
                <w:rFonts w:ascii="Courier New" w:cs="Courier New" w:eastAsia="Courier New" w:hAnsi="Courier New"/>
                <w:sz w:val="19"/>
                <w:szCs w:val="19"/>
                <w:color w:val="auto"/>
              </w:rPr>
              <w:t>Shared Voting Power</w:t>
            </w:r>
          </w:p>
        </w:tc>
        <w:tc>
          <w:tcPr>
            <w:tcW w:w="1220" w:type="dxa"/>
            <w:vAlign w:val="bottom"/>
          </w:tcPr>
          <w:p>
            <w:pPr>
              <w:jc w:val="right"/>
              <w:spacing w:after="0" w:line="214" w:lineRule="exact"/>
              <w:rPr>
                <w:sz w:val="20"/>
                <w:szCs w:val="20"/>
                <w:color w:val="auto"/>
              </w:rPr>
            </w:pPr>
            <w:r>
              <w:rPr>
                <w:rFonts w:ascii="Courier New" w:cs="Courier New" w:eastAsia="Courier New" w:hAnsi="Courier New"/>
                <w:sz w:val="19"/>
                <w:szCs w:val="19"/>
                <w:color w:val="auto"/>
              </w:rPr>
              <w:t>850</w:t>
            </w:r>
          </w:p>
        </w:tc>
      </w:tr>
      <w:tr>
        <w:trPr>
          <w:trHeight w:val="214"/>
        </w:trPr>
        <w:tc>
          <w:tcPr>
            <w:tcW w:w="26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Reporting Person</w:t>
            </w:r>
          </w:p>
        </w:tc>
        <w:tc>
          <w:tcPr>
            <w:tcW w:w="1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4"/>
        </w:trPr>
        <w:tc>
          <w:tcPr>
            <w:tcW w:w="660" w:type="dxa"/>
            <w:vAlign w:val="bottom"/>
          </w:tcPr>
          <w:p>
            <w:pPr>
              <w:spacing w:after="0" w:line="214" w:lineRule="exact"/>
              <w:rPr>
                <w:sz w:val="20"/>
                <w:szCs w:val="20"/>
                <w:color w:val="auto"/>
              </w:rPr>
            </w:pPr>
            <w:r>
              <w:rPr>
                <w:rFonts w:ascii="Courier New" w:cs="Courier New" w:eastAsia="Courier New" w:hAnsi="Courier New"/>
                <w:sz w:val="19"/>
                <w:szCs w:val="19"/>
                <w:color w:val="auto"/>
              </w:rPr>
              <w:t>With</w:t>
            </w:r>
          </w:p>
        </w:tc>
        <w:tc>
          <w:tcPr>
            <w:tcW w:w="2000" w:type="dxa"/>
            <w:vAlign w:val="bottom"/>
          </w:tcPr>
          <w:p>
            <w:pPr>
              <w:spacing w:after="0"/>
              <w:rPr>
                <w:sz w:val="18"/>
                <w:szCs w:val="18"/>
                <w:color w:val="auto"/>
              </w:rPr>
            </w:pPr>
          </w:p>
        </w:tc>
        <w:tc>
          <w:tcPr>
            <w:tcW w:w="1340" w:type="dxa"/>
            <w:vAlign w:val="bottom"/>
          </w:tcPr>
          <w:p>
            <w:pPr>
              <w:jc w:val="right"/>
              <w:ind w:right="27"/>
              <w:spacing w:after="0" w:line="214" w:lineRule="exact"/>
              <w:rPr>
                <w:sz w:val="20"/>
                <w:szCs w:val="20"/>
                <w:color w:val="auto"/>
              </w:rPr>
            </w:pPr>
            <w:r>
              <w:rPr>
                <w:rFonts w:ascii="Courier New" w:cs="Courier New" w:eastAsia="Courier New" w:hAnsi="Courier New"/>
                <w:sz w:val="19"/>
                <w:szCs w:val="19"/>
                <w:color w:val="auto"/>
              </w:rPr>
              <w:t>(7)</w:t>
            </w:r>
          </w:p>
        </w:tc>
        <w:tc>
          <w:tcPr>
            <w:tcW w:w="3000" w:type="dxa"/>
            <w:vAlign w:val="bottom"/>
          </w:tcPr>
          <w:p>
            <w:pPr>
              <w:ind w:left="120"/>
              <w:spacing w:after="0" w:line="214" w:lineRule="exact"/>
              <w:rPr>
                <w:sz w:val="20"/>
                <w:szCs w:val="20"/>
                <w:color w:val="auto"/>
              </w:rPr>
            </w:pPr>
            <w:r>
              <w:rPr>
                <w:rFonts w:ascii="Courier New" w:cs="Courier New" w:eastAsia="Courier New" w:hAnsi="Courier New"/>
                <w:sz w:val="19"/>
                <w:szCs w:val="19"/>
                <w:color w:val="auto"/>
              </w:rPr>
              <w:t>Sole Dispositive Power</w:t>
            </w:r>
          </w:p>
        </w:tc>
        <w:tc>
          <w:tcPr>
            <w:tcW w:w="1220" w:type="dxa"/>
            <w:vAlign w:val="bottom"/>
          </w:tcPr>
          <w:p>
            <w:pPr>
              <w:jc w:val="right"/>
              <w:spacing w:after="0" w:line="214" w:lineRule="exact"/>
              <w:rPr>
                <w:sz w:val="20"/>
                <w:szCs w:val="20"/>
                <w:color w:val="auto"/>
              </w:rPr>
            </w:pPr>
            <w:r>
              <w:rPr>
                <w:rFonts w:ascii="Courier New" w:cs="Courier New" w:eastAsia="Courier New" w:hAnsi="Courier New"/>
                <w:sz w:val="19"/>
                <w:szCs w:val="19"/>
                <w:color w:val="auto"/>
              </w:rPr>
              <w:t>4,329,460</w:t>
            </w:r>
          </w:p>
        </w:tc>
      </w:tr>
      <w:tr>
        <w:trPr>
          <w:trHeight w:val="428"/>
        </w:trPr>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9"/>
                <w:szCs w:val="19"/>
                <w:color w:val="auto"/>
              </w:rPr>
              <w:t>(8)</w:t>
            </w:r>
          </w:p>
        </w:tc>
        <w:tc>
          <w:tcPr>
            <w:tcW w:w="3000" w:type="dxa"/>
            <w:vAlign w:val="bottom"/>
          </w:tcPr>
          <w:p>
            <w:pPr>
              <w:ind w:left="120"/>
              <w:spacing w:after="0"/>
              <w:rPr>
                <w:sz w:val="20"/>
                <w:szCs w:val="20"/>
                <w:color w:val="auto"/>
              </w:rPr>
            </w:pPr>
            <w:r>
              <w:rPr>
                <w:rFonts w:ascii="Courier New" w:cs="Courier New" w:eastAsia="Courier New" w:hAnsi="Courier New"/>
                <w:sz w:val="19"/>
                <w:szCs w:val="19"/>
                <w:color w:val="auto"/>
              </w:rPr>
              <w:t>Shared Dispositive Power</w:t>
            </w:r>
          </w:p>
        </w:tc>
        <w:tc>
          <w:tcPr>
            <w:tcW w:w="1220" w:type="dxa"/>
            <w:vAlign w:val="bottom"/>
          </w:tcPr>
          <w:p>
            <w:pPr>
              <w:jc w:val="right"/>
              <w:spacing w:after="0"/>
              <w:rPr>
                <w:sz w:val="20"/>
                <w:szCs w:val="20"/>
                <w:color w:val="auto"/>
              </w:rPr>
            </w:pPr>
            <w:r>
              <w:rPr>
                <w:rFonts w:ascii="Courier New" w:cs="Courier New" w:eastAsia="Courier New" w:hAnsi="Courier New"/>
                <w:sz w:val="19"/>
                <w:szCs w:val="19"/>
                <w:color w:val="auto"/>
              </w:rPr>
              <w:t>9,900</w:t>
            </w:r>
          </w:p>
        </w:tc>
      </w:tr>
    </w:tbl>
    <w:p>
      <w:pPr>
        <w:spacing w:after="0" w:line="213" w:lineRule="exact"/>
        <w:rPr>
          <w:sz w:val="24"/>
          <w:szCs w:val="24"/>
          <w:color w:val="auto"/>
        </w:rPr>
      </w:pPr>
    </w:p>
    <w:p>
      <w:pPr>
        <w:ind w:left="566" w:hanging="566"/>
        <w:spacing w:after="0"/>
        <w:tabs>
          <w:tab w:leader="none" w:pos="56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Aggregate Amount Beneficially Owned</w:t>
      </w:r>
    </w:p>
    <w:tbl>
      <w:tblPr>
        <w:tblLayout w:type="fixed"/>
        <w:tblInd w:w="6" w:type="dxa"/>
        <w:tblCellMar>
          <w:top w:w="0" w:type="dxa"/>
          <w:left w:w="0" w:type="dxa"/>
          <w:bottom w:w="0" w:type="dxa"/>
          <w:right w:w="0" w:type="dxa"/>
        </w:tblCellMar>
      </w:tblPr>
      <w:tr>
        <w:trPr>
          <w:trHeight w:val="214"/>
        </w:trPr>
        <w:tc>
          <w:tcPr>
            <w:tcW w:w="500" w:type="dxa"/>
            <w:vAlign w:val="bottom"/>
          </w:tcPr>
          <w:p>
            <w:pPr>
              <w:spacing w:after="0"/>
              <w:rPr>
                <w:sz w:val="18"/>
                <w:szCs w:val="18"/>
                <w:color w:val="auto"/>
              </w:rPr>
            </w:pPr>
          </w:p>
        </w:tc>
        <w:tc>
          <w:tcPr>
            <w:tcW w:w="6620" w:type="dxa"/>
            <w:vAlign w:val="bottom"/>
          </w:tcPr>
          <w:p>
            <w:pPr>
              <w:ind w:left="60"/>
              <w:spacing w:after="0" w:line="214" w:lineRule="exact"/>
              <w:rPr>
                <w:sz w:val="20"/>
                <w:szCs w:val="20"/>
                <w:color w:val="auto"/>
              </w:rPr>
            </w:pPr>
            <w:r>
              <w:rPr>
                <w:rFonts w:ascii="Courier New" w:cs="Courier New" w:eastAsia="Courier New" w:hAnsi="Courier New"/>
                <w:sz w:val="19"/>
                <w:szCs w:val="19"/>
                <w:color w:val="auto"/>
              </w:rPr>
              <w:t>by Each Reporting Person</w:t>
            </w:r>
          </w:p>
        </w:tc>
        <w:tc>
          <w:tcPr>
            <w:tcW w:w="1100" w:type="dxa"/>
            <w:vAlign w:val="bottom"/>
            <w:gridSpan w:val="2"/>
          </w:tcPr>
          <w:p>
            <w:pPr>
              <w:jc w:val="right"/>
              <w:spacing w:after="0" w:line="214" w:lineRule="exact"/>
              <w:rPr>
                <w:sz w:val="20"/>
                <w:szCs w:val="20"/>
                <w:color w:val="auto"/>
              </w:rPr>
            </w:pPr>
            <w:r>
              <w:rPr>
                <w:rFonts w:ascii="Courier New" w:cs="Courier New" w:eastAsia="Courier New" w:hAnsi="Courier New"/>
                <w:sz w:val="19"/>
                <w:szCs w:val="19"/>
                <w:color w:val="auto"/>
              </w:rPr>
              <w:t>4,339,360</w:t>
            </w:r>
          </w:p>
        </w:tc>
      </w:tr>
      <w:tr>
        <w:trPr>
          <w:trHeight w:val="428"/>
        </w:trPr>
        <w:tc>
          <w:tcPr>
            <w:tcW w:w="500" w:type="dxa"/>
            <w:vAlign w:val="bottom"/>
          </w:tcPr>
          <w:p>
            <w:pPr>
              <w:jc w:val="right"/>
              <w:spacing w:after="0"/>
              <w:rPr>
                <w:sz w:val="20"/>
                <w:szCs w:val="20"/>
                <w:color w:val="auto"/>
              </w:rPr>
            </w:pPr>
            <w:r>
              <w:rPr>
                <w:rFonts w:ascii="Courier New" w:cs="Courier New" w:eastAsia="Courier New" w:hAnsi="Courier New"/>
                <w:sz w:val="19"/>
                <w:szCs w:val="19"/>
                <w:color w:val="auto"/>
                <w:w w:val="91"/>
              </w:rPr>
              <w:t>(10)</w:t>
            </w:r>
          </w:p>
        </w:tc>
        <w:tc>
          <w:tcPr>
            <w:tcW w:w="6620" w:type="dxa"/>
            <w:vAlign w:val="bottom"/>
          </w:tcPr>
          <w:p>
            <w:pPr>
              <w:ind w:left="60"/>
              <w:spacing w:after="0"/>
              <w:rPr>
                <w:sz w:val="20"/>
                <w:szCs w:val="20"/>
                <w:color w:val="auto"/>
              </w:rPr>
            </w:pPr>
            <w:r>
              <w:rPr>
                <w:rFonts w:ascii="Courier New" w:cs="Courier New" w:eastAsia="Courier New" w:hAnsi="Courier New"/>
                <w:sz w:val="19"/>
                <w:szCs w:val="19"/>
                <w:color w:val="auto"/>
                <w:w w:val="98"/>
              </w:rPr>
              <w:t>Check if the Aggregated Amount in Row (9) Excludes Certain</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4"/>
        </w:trPr>
        <w:tc>
          <w:tcPr>
            <w:tcW w:w="500" w:type="dxa"/>
            <w:vAlign w:val="bottom"/>
          </w:tcPr>
          <w:p>
            <w:pPr>
              <w:spacing w:after="0"/>
              <w:rPr>
                <w:sz w:val="18"/>
                <w:szCs w:val="18"/>
                <w:color w:val="auto"/>
              </w:rPr>
            </w:pPr>
          </w:p>
        </w:tc>
        <w:tc>
          <w:tcPr>
            <w:tcW w:w="6620" w:type="dxa"/>
            <w:vAlign w:val="bottom"/>
          </w:tcPr>
          <w:p>
            <w:pPr>
              <w:ind w:left="60"/>
              <w:spacing w:after="0" w:line="214" w:lineRule="exact"/>
              <w:rPr>
                <w:sz w:val="20"/>
                <w:szCs w:val="20"/>
                <w:color w:val="auto"/>
              </w:rPr>
            </w:pPr>
            <w:r>
              <w:rPr>
                <w:rFonts w:ascii="Courier New" w:cs="Courier New" w:eastAsia="Courier New" w:hAnsi="Courier New"/>
                <w:sz w:val="19"/>
                <w:szCs w:val="19"/>
                <w:color w:val="auto"/>
              </w:rPr>
              <w:t>Shares (see Instructions)</w:t>
            </w:r>
          </w:p>
        </w:tc>
        <w:tc>
          <w:tcPr>
            <w:tcW w:w="780" w:type="dxa"/>
            <w:vAlign w:val="bottom"/>
          </w:tcPr>
          <w:p>
            <w:pPr>
              <w:jc w:val="right"/>
              <w:ind w:right="27"/>
              <w:spacing w:after="0" w:line="214" w:lineRule="exact"/>
              <w:rPr>
                <w:sz w:val="20"/>
                <w:szCs w:val="20"/>
                <w:color w:val="auto"/>
              </w:rPr>
            </w:pPr>
            <w:r>
              <w:rPr>
                <w:rFonts w:ascii="Courier New" w:cs="Courier New" w:eastAsia="Courier New" w:hAnsi="Courier New"/>
                <w:sz w:val="19"/>
                <w:szCs w:val="19"/>
                <w:color w:val="auto"/>
              </w:rPr>
              <w:t>(</w:t>
            </w:r>
          </w:p>
        </w:tc>
        <w:tc>
          <w:tcPr>
            <w:tcW w:w="320" w:type="dxa"/>
            <w:vAlign w:val="bottom"/>
          </w:tcPr>
          <w:p>
            <w:pPr>
              <w:jc w:val="right"/>
              <w:spacing w:after="0" w:line="214" w:lineRule="exact"/>
              <w:rPr>
                <w:sz w:val="20"/>
                <w:szCs w:val="20"/>
                <w:color w:val="auto"/>
              </w:rPr>
            </w:pPr>
            <w:r>
              <w:rPr>
                <w:rFonts w:ascii="Courier New" w:cs="Courier New" w:eastAsia="Courier New" w:hAnsi="Courier New"/>
                <w:sz w:val="19"/>
                <w:szCs w:val="19"/>
                <w:color w:val="auto"/>
              </w:rPr>
              <w:t>)</w:t>
            </w:r>
          </w:p>
        </w:tc>
      </w:tr>
      <w:tr>
        <w:trPr>
          <w:trHeight w:val="428"/>
        </w:trPr>
        <w:tc>
          <w:tcPr>
            <w:tcW w:w="500" w:type="dxa"/>
            <w:vAlign w:val="bottom"/>
          </w:tcPr>
          <w:p>
            <w:pPr>
              <w:jc w:val="right"/>
              <w:spacing w:after="0"/>
              <w:rPr>
                <w:sz w:val="20"/>
                <w:szCs w:val="20"/>
                <w:color w:val="auto"/>
              </w:rPr>
            </w:pPr>
            <w:r>
              <w:rPr>
                <w:rFonts w:ascii="Courier New" w:cs="Courier New" w:eastAsia="Courier New" w:hAnsi="Courier New"/>
                <w:sz w:val="19"/>
                <w:szCs w:val="19"/>
                <w:color w:val="auto"/>
                <w:w w:val="91"/>
              </w:rPr>
              <w:t>(11)</w:t>
            </w:r>
          </w:p>
        </w:tc>
        <w:tc>
          <w:tcPr>
            <w:tcW w:w="6620" w:type="dxa"/>
            <w:vAlign w:val="bottom"/>
          </w:tcPr>
          <w:p>
            <w:pPr>
              <w:ind w:left="60"/>
              <w:spacing w:after="0"/>
              <w:rPr>
                <w:sz w:val="20"/>
                <w:szCs w:val="20"/>
                <w:color w:val="auto"/>
              </w:rPr>
            </w:pPr>
            <w:r>
              <w:rPr>
                <w:rFonts w:ascii="Courier New" w:cs="Courier New" w:eastAsia="Courier New" w:hAnsi="Courier New"/>
                <w:sz w:val="19"/>
                <w:szCs w:val="19"/>
                <w:color w:val="auto"/>
              </w:rPr>
              <w:t>Percent of Class Represented by Amount in Row (9)</w:t>
            </w:r>
          </w:p>
        </w:tc>
        <w:tc>
          <w:tcPr>
            <w:tcW w:w="1100" w:type="dxa"/>
            <w:vAlign w:val="bottom"/>
            <w:gridSpan w:val="2"/>
          </w:tcPr>
          <w:p>
            <w:pPr>
              <w:jc w:val="right"/>
              <w:spacing w:after="0"/>
              <w:rPr>
                <w:sz w:val="20"/>
                <w:szCs w:val="20"/>
                <w:color w:val="auto"/>
              </w:rPr>
            </w:pPr>
            <w:r>
              <w:rPr>
                <w:rFonts w:ascii="Courier New" w:cs="Courier New" w:eastAsia="Courier New" w:hAnsi="Courier New"/>
                <w:sz w:val="19"/>
                <w:szCs w:val="19"/>
                <w:color w:val="auto"/>
              </w:rPr>
              <w:t>5.94%</w:t>
            </w:r>
          </w:p>
        </w:tc>
      </w:tr>
      <w:tr>
        <w:trPr>
          <w:trHeight w:val="428"/>
        </w:trPr>
        <w:tc>
          <w:tcPr>
            <w:tcW w:w="500" w:type="dxa"/>
            <w:vAlign w:val="bottom"/>
          </w:tcPr>
          <w:p>
            <w:pPr>
              <w:jc w:val="right"/>
              <w:spacing w:after="0"/>
              <w:rPr>
                <w:sz w:val="20"/>
                <w:szCs w:val="20"/>
                <w:color w:val="auto"/>
              </w:rPr>
            </w:pPr>
            <w:r>
              <w:rPr>
                <w:rFonts w:ascii="Courier New" w:cs="Courier New" w:eastAsia="Courier New" w:hAnsi="Courier New"/>
                <w:sz w:val="19"/>
                <w:szCs w:val="19"/>
                <w:color w:val="auto"/>
                <w:w w:val="91"/>
              </w:rPr>
              <w:t>(12)</w:t>
            </w:r>
          </w:p>
        </w:tc>
        <w:tc>
          <w:tcPr>
            <w:tcW w:w="6620" w:type="dxa"/>
            <w:vAlign w:val="bottom"/>
          </w:tcPr>
          <w:p>
            <w:pPr>
              <w:ind w:left="60"/>
              <w:spacing w:after="0"/>
              <w:rPr>
                <w:sz w:val="20"/>
                <w:szCs w:val="20"/>
                <w:color w:val="auto"/>
              </w:rPr>
            </w:pPr>
            <w:r>
              <w:rPr>
                <w:rFonts w:ascii="Courier New" w:cs="Courier New" w:eastAsia="Courier New" w:hAnsi="Courier New"/>
                <w:sz w:val="19"/>
                <w:szCs w:val="19"/>
                <w:color w:val="auto"/>
              </w:rPr>
              <w:t>Type of Reporting Person (See Instructions)</w:t>
            </w:r>
          </w:p>
        </w:tc>
        <w:tc>
          <w:tcPr>
            <w:tcW w:w="7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9"/>
                <w:szCs w:val="19"/>
                <w:color w:val="auto"/>
              </w:rPr>
              <w:t>HC</w:t>
            </w:r>
          </w:p>
        </w:tc>
      </w:tr>
    </w:tbl>
    <w:p>
      <w:pPr>
        <w:spacing w:after="0" w:line="200" w:lineRule="exact"/>
        <w:rPr>
          <w:sz w:val="24"/>
          <w:szCs w:val="24"/>
          <w:color w:val="auto"/>
        </w:rPr>
      </w:pPr>
    </w:p>
    <w:p>
      <w:pPr>
        <w:sectPr>
          <w:pgSz w:w="12240" w:h="15926" w:orient="portrait"/>
          <w:cols w:equalWidth="0" w:num="1">
            <w:col w:w="10686"/>
          </w:cols>
          <w:pgMar w:left="114" w:top="109" w:right="1440" w:bottom="0" w:gutter="0" w:footer="0" w:header="0"/>
        </w:sectPr>
      </w:pPr>
    </w:p>
    <w:p>
      <w:pPr>
        <w:spacing w:after="0" w:line="233" w:lineRule="exact"/>
        <w:rPr>
          <w:sz w:val="24"/>
          <w:szCs w:val="24"/>
          <w:color w:val="auto"/>
        </w:rPr>
      </w:pPr>
    </w:p>
    <w:p>
      <w:pPr>
        <w:ind w:left="6"/>
        <w:spacing w:after="0"/>
        <w:rPr>
          <w:sz w:val="20"/>
          <w:szCs w:val="20"/>
          <w:color w:val="auto"/>
        </w:rPr>
      </w:pPr>
      <w:r>
        <w:rPr>
          <w:rFonts w:ascii="Courier New" w:cs="Courier New" w:eastAsia="Courier New" w:hAnsi="Courier New"/>
          <w:sz w:val="18"/>
          <w:szCs w:val="18"/>
          <w:color w:val="auto"/>
        </w:rPr>
        <w:t>CUSIP NUMBER:</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18539C204</w:t>
      </w:r>
    </w:p>
    <w:p>
      <w:pPr>
        <w:spacing w:after="0" w:line="200" w:lineRule="exact"/>
        <w:rPr>
          <w:sz w:val="24"/>
          <w:szCs w:val="24"/>
          <w:color w:val="auto"/>
        </w:rPr>
      </w:pPr>
    </w:p>
    <w:p>
      <w:pPr>
        <w:sectPr>
          <w:pgSz w:w="12240" w:h="15926" w:orient="portrait"/>
          <w:cols w:equalWidth="0" w:num="2">
            <w:col w:w="1446" w:space="340"/>
            <w:col w:w="8900"/>
          </w:cols>
          <w:pgMar w:left="114" w:top="109" w:right="1440" w:bottom="0" w:gutter="0" w:footer="0" w:header="0"/>
          <w:type w:val="continuous"/>
        </w:sectPr>
      </w:pPr>
    </w:p>
    <w:p>
      <w:pPr>
        <w:spacing w:after="0" w:line="17" w:lineRule="exact"/>
        <w:rPr>
          <w:sz w:val="24"/>
          <w:szCs w:val="24"/>
          <w:color w:val="auto"/>
        </w:rPr>
      </w:pPr>
    </w:p>
    <w:p>
      <w:pPr>
        <w:ind w:left="6"/>
        <w:spacing w:after="0"/>
        <w:tabs>
          <w:tab w:leader="none" w:pos="866" w:val="left"/>
        </w:tabs>
        <w:rPr>
          <w:sz w:val="20"/>
          <w:szCs w:val="20"/>
          <w:color w:val="auto"/>
        </w:rPr>
      </w:pPr>
      <w:r>
        <w:rPr>
          <w:rFonts w:ascii="Courier New" w:cs="Courier New" w:eastAsia="Courier New" w:hAnsi="Courier New"/>
          <w:sz w:val="19"/>
          <w:szCs w:val="19"/>
          <w:color w:val="auto"/>
        </w:rPr>
        <w:t>(1)</w:t>
      </w:r>
      <w:r>
        <w:rPr>
          <w:sz w:val="20"/>
          <w:szCs w:val="20"/>
          <w:color w:val="auto"/>
        </w:rPr>
        <w:tab/>
      </w:r>
      <w:r>
        <w:rPr>
          <w:rFonts w:ascii="Courier New" w:cs="Courier New" w:eastAsia="Courier New" w:hAnsi="Courier New"/>
          <w:sz w:val="19"/>
          <w:szCs w:val="19"/>
          <w:color w:val="auto"/>
        </w:rPr>
        <w:t>Names of Reporting Persons</w:t>
      </w:r>
    </w:p>
    <w:p>
      <w:pPr>
        <w:spacing w:after="0" w:line="5" w:lineRule="exact"/>
        <w:rPr>
          <w:sz w:val="24"/>
          <w:szCs w:val="24"/>
          <w:color w:val="auto"/>
        </w:rPr>
      </w:pPr>
    </w:p>
    <w:p>
      <w:pPr>
        <w:ind w:left="886"/>
        <w:spacing w:after="0"/>
        <w:rPr>
          <w:sz w:val="20"/>
          <w:szCs w:val="20"/>
          <w:color w:val="auto"/>
        </w:rPr>
      </w:pPr>
      <w:r>
        <w:rPr>
          <w:rFonts w:ascii="Courier New" w:cs="Courier New" w:eastAsia="Courier New" w:hAnsi="Courier New"/>
          <w:sz w:val="18"/>
          <w:szCs w:val="18"/>
          <w:color w:val="auto"/>
        </w:rPr>
        <w:t>IRS Identification Nos. of Above Persons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right"/>
        <w:ind w:right="2340"/>
        <w:spacing w:after="0"/>
        <w:rPr>
          <w:sz w:val="20"/>
          <w:szCs w:val="20"/>
          <w:color w:val="auto"/>
        </w:rPr>
      </w:pPr>
      <w:r>
        <w:rPr>
          <w:rFonts w:ascii="Courier New" w:cs="Courier New" w:eastAsia="Courier New" w:hAnsi="Courier New"/>
          <w:sz w:val="18"/>
          <w:szCs w:val="18"/>
          <w:color w:val="auto"/>
        </w:rPr>
        <w:t>BNY Mellon IHC, LLC</w:t>
      </w:r>
    </w:p>
    <w:p>
      <w:pPr>
        <w:spacing w:after="0" w:line="3" w:lineRule="exact"/>
        <w:rPr>
          <w:sz w:val="24"/>
          <w:szCs w:val="24"/>
          <w:color w:val="auto"/>
        </w:rPr>
      </w:pPr>
    </w:p>
    <w:p>
      <w:pPr>
        <w:jc w:val="right"/>
        <w:ind w:right="2340"/>
        <w:spacing w:after="0"/>
        <w:rPr>
          <w:sz w:val="20"/>
          <w:szCs w:val="20"/>
          <w:color w:val="auto"/>
        </w:rPr>
      </w:pPr>
      <w:r>
        <w:rPr>
          <w:rFonts w:ascii="Courier New" w:cs="Courier New" w:eastAsia="Courier New" w:hAnsi="Courier New"/>
          <w:sz w:val="19"/>
          <w:szCs w:val="19"/>
          <w:color w:val="auto"/>
        </w:rPr>
        <w:t>IRS No.82-2121983</w:t>
      </w:r>
    </w:p>
    <w:p>
      <w:pPr>
        <w:spacing w:after="0" w:line="200" w:lineRule="exact"/>
        <w:rPr>
          <w:sz w:val="24"/>
          <w:szCs w:val="24"/>
          <w:color w:val="auto"/>
        </w:rPr>
      </w:pPr>
    </w:p>
    <w:p>
      <w:pPr>
        <w:sectPr>
          <w:pgSz w:w="12240" w:h="15926" w:orient="portrait"/>
          <w:cols w:equalWidth="0" w:num="2">
            <w:col w:w="5506" w:space="720"/>
            <w:col w:w="4460"/>
          </w:cols>
          <w:pgMar w:left="114" w:top="109" w:right="1440" w:bottom="0" w:gutter="0" w:footer="0" w:header="0"/>
          <w:type w:val="continuous"/>
        </w:sectPr>
      </w:pPr>
    </w:p>
    <w:p>
      <w:pPr>
        <w:spacing w:after="0" w:line="19" w:lineRule="exact"/>
        <w:rPr>
          <w:sz w:val="24"/>
          <w:szCs w:val="24"/>
          <w:color w:val="auto"/>
        </w:rPr>
      </w:pPr>
    </w:p>
    <w:p>
      <w:pPr>
        <w:ind w:left="886" w:hanging="886"/>
        <w:spacing w:after="0"/>
        <w:tabs>
          <w:tab w:leader="none" w:pos="8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4" w:lineRule="exact"/>
        <w:rPr>
          <w:rFonts w:ascii="Courier New" w:cs="Courier New" w:eastAsia="Courier New" w:hAnsi="Courier New"/>
          <w:sz w:val="18"/>
          <w:szCs w:val="18"/>
          <w:color w:val="auto"/>
        </w:rPr>
      </w:pPr>
    </w:p>
    <w:p>
      <w:pPr>
        <w:ind w:left="1326" w:hanging="436"/>
        <w:spacing w:after="0" w:line="238" w:lineRule="auto"/>
        <w:tabs>
          <w:tab w:leader="none" w:pos="1326" w:val="left"/>
        </w:tabs>
        <w:numPr>
          <w:ilvl w:val="1"/>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 (b) (   )</w:t>
      </w:r>
    </w:p>
    <w:p>
      <w:pPr>
        <w:sectPr>
          <w:pgSz w:w="12240" w:h="15926" w:orient="portrait"/>
          <w:cols w:equalWidth="0" w:num="1">
            <w:col w:w="10686"/>
          </w:cols>
          <w:pgMar w:left="114" w:top="109" w:right="1440" w:bottom="0" w:gutter="0" w:footer="0" w:header="0"/>
          <w:type w:val="continuous"/>
        </w:sectPr>
      </w:pPr>
    </w:p>
    <w:bookmarkStart w:id="1" w:name="page2"/>
    <w:bookmarkEnd w:id="1"/>
    <w:p>
      <w:pPr>
        <w:ind w:left="886" w:hanging="886"/>
        <w:spacing w:after="0"/>
        <w:tabs>
          <w:tab w:leader="none" w:pos="886" w:val="left"/>
        </w:tabs>
        <w:numPr>
          <w:ilvl w:val="0"/>
          <w:numId w:val="6"/>
        </w:numPr>
        <w:rPr>
          <w:rFonts w:ascii="Courier New" w:cs="Courier New" w:eastAsia="Courier New" w:hAnsi="Courier New"/>
          <w:sz w:val="19"/>
          <w:szCs w:val="19"/>
          <w:color w:val="auto"/>
        </w:rPr>
      </w:pPr>
      <w:r>
        <w:rPr>
          <w:rFonts w:ascii="Courier New" w:cs="Courier New" w:eastAsia="Courier New" w:hAnsi="Courier New"/>
          <w:sz w:val="19"/>
          <w:szCs w:val="19"/>
          <w:color w:val="auto"/>
        </w:rPr>
        <w:t>SEC use only</w:t>
      </w:r>
    </w:p>
    <w:p>
      <w:pPr>
        <w:spacing w:after="0" w:line="213" w:lineRule="exact"/>
        <w:rPr>
          <w:sz w:val="20"/>
          <w:szCs w:val="20"/>
          <w:color w:val="auto"/>
        </w:rPr>
      </w:pPr>
    </w:p>
    <w:tbl>
      <w:tblPr>
        <w:tblLayout w:type="fixed"/>
        <w:tblInd w:w="6" w:type="dxa"/>
        <w:tblCellMar>
          <w:top w:w="0" w:type="dxa"/>
          <w:left w:w="0" w:type="dxa"/>
          <w:bottom w:w="0" w:type="dxa"/>
          <w:right w:w="0" w:type="dxa"/>
        </w:tblCellMar>
      </w:tblPr>
      <w:tr>
        <w:trPr>
          <w:trHeight w:val="215"/>
        </w:trPr>
        <w:tc>
          <w:tcPr>
            <w:tcW w:w="660" w:type="dxa"/>
            <w:vAlign w:val="bottom"/>
          </w:tcPr>
          <w:p>
            <w:pPr>
              <w:spacing w:after="0"/>
              <w:rPr>
                <w:sz w:val="20"/>
                <w:szCs w:val="20"/>
                <w:color w:val="auto"/>
              </w:rPr>
            </w:pPr>
            <w:r>
              <w:rPr>
                <w:rFonts w:ascii="Courier New" w:cs="Courier New" w:eastAsia="Courier New" w:hAnsi="Courier New"/>
                <w:sz w:val="19"/>
                <w:szCs w:val="19"/>
                <w:color w:val="auto"/>
              </w:rPr>
              <w:t>(4)</w:t>
            </w:r>
          </w:p>
        </w:tc>
        <w:tc>
          <w:tcPr>
            <w:tcW w:w="6340" w:type="dxa"/>
            <w:vAlign w:val="bottom"/>
            <w:gridSpan w:val="3"/>
          </w:tcPr>
          <w:p>
            <w:pPr>
              <w:ind w:left="220"/>
              <w:spacing w:after="0"/>
              <w:rPr>
                <w:sz w:val="20"/>
                <w:szCs w:val="20"/>
                <w:color w:val="auto"/>
              </w:rPr>
            </w:pPr>
            <w:r>
              <w:rPr>
                <w:rFonts w:ascii="Courier New" w:cs="Courier New" w:eastAsia="Courier New" w:hAnsi="Courier New"/>
                <w:sz w:val="19"/>
                <w:szCs w:val="19"/>
                <w:color w:val="auto"/>
              </w:rPr>
              <w:t>Citizenship or Place of Organization</w:t>
            </w:r>
          </w:p>
        </w:tc>
        <w:tc>
          <w:tcPr>
            <w:tcW w:w="1220" w:type="dxa"/>
            <w:vAlign w:val="bottom"/>
          </w:tcPr>
          <w:p>
            <w:pPr>
              <w:jc w:val="right"/>
              <w:spacing w:after="0"/>
              <w:rPr>
                <w:sz w:val="20"/>
                <w:szCs w:val="20"/>
                <w:color w:val="auto"/>
              </w:rPr>
            </w:pPr>
            <w:r>
              <w:rPr>
                <w:rFonts w:ascii="Courier New" w:cs="Courier New" w:eastAsia="Courier New" w:hAnsi="Courier New"/>
                <w:sz w:val="19"/>
                <w:szCs w:val="19"/>
                <w:color w:val="auto"/>
              </w:rPr>
              <w:t>New York</w:t>
            </w:r>
          </w:p>
        </w:tc>
      </w:tr>
      <w:tr>
        <w:trPr>
          <w:trHeight w:val="428"/>
        </w:trPr>
        <w:tc>
          <w:tcPr>
            <w:tcW w:w="2660" w:type="dxa"/>
            <w:vAlign w:val="bottom"/>
            <w:gridSpan w:val="2"/>
          </w:tcPr>
          <w:p>
            <w:pPr>
              <w:spacing w:after="0"/>
              <w:rPr>
                <w:sz w:val="20"/>
                <w:szCs w:val="20"/>
                <w:color w:val="auto"/>
              </w:rPr>
            </w:pPr>
            <w:r>
              <w:rPr>
                <w:rFonts w:ascii="Courier New" w:cs="Courier New" w:eastAsia="Courier New" w:hAnsi="Courier New"/>
                <w:sz w:val="19"/>
                <w:szCs w:val="19"/>
                <w:color w:val="auto"/>
              </w:rPr>
              <w:t>Number of Shares</w:t>
            </w:r>
          </w:p>
        </w:tc>
        <w:tc>
          <w:tcPr>
            <w:tcW w:w="1340" w:type="dxa"/>
            <w:vAlign w:val="bottom"/>
          </w:tcPr>
          <w:p>
            <w:pPr>
              <w:jc w:val="right"/>
              <w:ind w:right="27"/>
              <w:spacing w:after="0"/>
              <w:rPr>
                <w:sz w:val="20"/>
                <w:szCs w:val="20"/>
                <w:color w:val="auto"/>
              </w:rPr>
            </w:pPr>
            <w:r>
              <w:rPr>
                <w:rFonts w:ascii="Courier New" w:cs="Courier New" w:eastAsia="Courier New" w:hAnsi="Courier New"/>
                <w:sz w:val="19"/>
                <w:szCs w:val="19"/>
                <w:color w:val="auto"/>
              </w:rPr>
              <w:t>(5)</w:t>
            </w:r>
          </w:p>
        </w:tc>
        <w:tc>
          <w:tcPr>
            <w:tcW w:w="3000" w:type="dxa"/>
            <w:vAlign w:val="bottom"/>
          </w:tcPr>
          <w:p>
            <w:pPr>
              <w:ind w:left="120"/>
              <w:spacing w:after="0"/>
              <w:rPr>
                <w:sz w:val="20"/>
                <w:szCs w:val="20"/>
                <w:color w:val="auto"/>
              </w:rPr>
            </w:pPr>
            <w:r>
              <w:rPr>
                <w:rFonts w:ascii="Courier New" w:cs="Courier New" w:eastAsia="Courier New" w:hAnsi="Courier New"/>
                <w:sz w:val="19"/>
                <w:szCs w:val="19"/>
                <w:color w:val="auto"/>
              </w:rPr>
              <w:t>Sole Voting Power</w:t>
            </w:r>
          </w:p>
        </w:tc>
        <w:tc>
          <w:tcPr>
            <w:tcW w:w="1220" w:type="dxa"/>
            <w:vAlign w:val="bottom"/>
          </w:tcPr>
          <w:p>
            <w:pPr>
              <w:jc w:val="right"/>
              <w:spacing w:after="0"/>
              <w:rPr>
                <w:sz w:val="20"/>
                <w:szCs w:val="20"/>
                <w:color w:val="auto"/>
              </w:rPr>
            </w:pPr>
            <w:r>
              <w:rPr>
                <w:rFonts w:ascii="Courier New" w:cs="Courier New" w:eastAsia="Courier New" w:hAnsi="Courier New"/>
                <w:sz w:val="19"/>
                <w:szCs w:val="19"/>
                <w:color w:val="auto"/>
              </w:rPr>
              <w:t>3,979,627</w:t>
            </w:r>
          </w:p>
        </w:tc>
      </w:tr>
      <w:tr>
        <w:trPr>
          <w:trHeight w:val="214"/>
        </w:trPr>
        <w:tc>
          <w:tcPr>
            <w:tcW w:w="26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Beneficially</w:t>
            </w:r>
          </w:p>
        </w:tc>
        <w:tc>
          <w:tcPr>
            <w:tcW w:w="1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4"/>
        </w:trPr>
        <w:tc>
          <w:tcPr>
            <w:tcW w:w="26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Owned by Each</w:t>
            </w:r>
          </w:p>
        </w:tc>
        <w:tc>
          <w:tcPr>
            <w:tcW w:w="1340" w:type="dxa"/>
            <w:vAlign w:val="bottom"/>
          </w:tcPr>
          <w:p>
            <w:pPr>
              <w:jc w:val="right"/>
              <w:ind w:right="27"/>
              <w:spacing w:after="0" w:line="214" w:lineRule="exact"/>
              <w:rPr>
                <w:sz w:val="20"/>
                <w:szCs w:val="20"/>
                <w:color w:val="auto"/>
              </w:rPr>
            </w:pPr>
            <w:r>
              <w:rPr>
                <w:rFonts w:ascii="Courier New" w:cs="Courier New" w:eastAsia="Courier New" w:hAnsi="Courier New"/>
                <w:sz w:val="19"/>
                <w:szCs w:val="19"/>
                <w:color w:val="auto"/>
              </w:rPr>
              <w:t>(6)</w:t>
            </w:r>
          </w:p>
        </w:tc>
        <w:tc>
          <w:tcPr>
            <w:tcW w:w="3000" w:type="dxa"/>
            <w:vAlign w:val="bottom"/>
          </w:tcPr>
          <w:p>
            <w:pPr>
              <w:ind w:left="120"/>
              <w:spacing w:after="0" w:line="214" w:lineRule="exact"/>
              <w:rPr>
                <w:sz w:val="20"/>
                <w:szCs w:val="20"/>
                <w:color w:val="auto"/>
              </w:rPr>
            </w:pPr>
            <w:r>
              <w:rPr>
                <w:rFonts w:ascii="Courier New" w:cs="Courier New" w:eastAsia="Courier New" w:hAnsi="Courier New"/>
                <w:sz w:val="19"/>
                <w:szCs w:val="19"/>
                <w:color w:val="auto"/>
              </w:rPr>
              <w:t>Shared Voting Power</w:t>
            </w:r>
          </w:p>
        </w:tc>
        <w:tc>
          <w:tcPr>
            <w:tcW w:w="1220" w:type="dxa"/>
            <w:vAlign w:val="bottom"/>
          </w:tcPr>
          <w:p>
            <w:pPr>
              <w:jc w:val="right"/>
              <w:spacing w:after="0" w:line="214" w:lineRule="exact"/>
              <w:rPr>
                <w:sz w:val="20"/>
                <w:szCs w:val="20"/>
                <w:color w:val="auto"/>
              </w:rPr>
            </w:pPr>
            <w:r>
              <w:rPr>
                <w:rFonts w:ascii="Courier New" w:cs="Courier New" w:eastAsia="Courier New" w:hAnsi="Courier New"/>
                <w:sz w:val="19"/>
                <w:szCs w:val="19"/>
                <w:color w:val="auto"/>
              </w:rPr>
              <w:t>0</w:t>
            </w:r>
          </w:p>
        </w:tc>
      </w:tr>
      <w:tr>
        <w:trPr>
          <w:trHeight w:val="214"/>
        </w:trPr>
        <w:tc>
          <w:tcPr>
            <w:tcW w:w="26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Reporting Person</w:t>
            </w:r>
          </w:p>
        </w:tc>
        <w:tc>
          <w:tcPr>
            <w:tcW w:w="1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4"/>
        </w:trPr>
        <w:tc>
          <w:tcPr>
            <w:tcW w:w="660" w:type="dxa"/>
            <w:vAlign w:val="bottom"/>
          </w:tcPr>
          <w:p>
            <w:pPr>
              <w:spacing w:after="0" w:line="214" w:lineRule="exact"/>
              <w:rPr>
                <w:sz w:val="20"/>
                <w:szCs w:val="20"/>
                <w:color w:val="auto"/>
              </w:rPr>
            </w:pPr>
            <w:r>
              <w:rPr>
                <w:rFonts w:ascii="Courier New" w:cs="Courier New" w:eastAsia="Courier New" w:hAnsi="Courier New"/>
                <w:sz w:val="19"/>
                <w:szCs w:val="19"/>
                <w:color w:val="auto"/>
              </w:rPr>
              <w:t>With</w:t>
            </w:r>
          </w:p>
        </w:tc>
        <w:tc>
          <w:tcPr>
            <w:tcW w:w="2000" w:type="dxa"/>
            <w:vAlign w:val="bottom"/>
          </w:tcPr>
          <w:p>
            <w:pPr>
              <w:spacing w:after="0"/>
              <w:rPr>
                <w:sz w:val="18"/>
                <w:szCs w:val="18"/>
                <w:color w:val="auto"/>
              </w:rPr>
            </w:pPr>
          </w:p>
        </w:tc>
        <w:tc>
          <w:tcPr>
            <w:tcW w:w="1340" w:type="dxa"/>
            <w:vAlign w:val="bottom"/>
          </w:tcPr>
          <w:p>
            <w:pPr>
              <w:jc w:val="right"/>
              <w:ind w:right="27"/>
              <w:spacing w:after="0" w:line="214" w:lineRule="exact"/>
              <w:rPr>
                <w:sz w:val="20"/>
                <w:szCs w:val="20"/>
                <w:color w:val="auto"/>
              </w:rPr>
            </w:pPr>
            <w:r>
              <w:rPr>
                <w:rFonts w:ascii="Courier New" w:cs="Courier New" w:eastAsia="Courier New" w:hAnsi="Courier New"/>
                <w:sz w:val="19"/>
                <w:szCs w:val="19"/>
                <w:color w:val="auto"/>
              </w:rPr>
              <w:t>(7)</w:t>
            </w:r>
          </w:p>
        </w:tc>
        <w:tc>
          <w:tcPr>
            <w:tcW w:w="3000" w:type="dxa"/>
            <w:vAlign w:val="bottom"/>
          </w:tcPr>
          <w:p>
            <w:pPr>
              <w:ind w:left="120"/>
              <w:spacing w:after="0" w:line="214" w:lineRule="exact"/>
              <w:rPr>
                <w:sz w:val="20"/>
                <w:szCs w:val="20"/>
                <w:color w:val="auto"/>
              </w:rPr>
            </w:pPr>
            <w:r>
              <w:rPr>
                <w:rFonts w:ascii="Courier New" w:cs="Courier New" w:eastAsia="Courier New" w:hAnsi="Courier New"/>
                <w:sz w:val="19"/>
                <w:szCs w:val="19"/>
                <w:color w:val="auto"/>
              </w:rPr>
              <w:t>Sole Dispositive Power</w:t>
            </w:r>
          </w:p>
        </w:tc>
        <w:tc>
          <w:tcPr>
            <w:tcW w:w="1220" w:type="dxa"/>
            <w:vAlign w:val="bottom"/>
          </w:tcPr>
          <w:p>
            <w:pPr>
              <w:jc w:val="right"/>
              <w:spacing w:after="0" w:line="214" w:lineRule="exact"/>
              <w:rPr>
                <w:sz w:val="20"/>
                <w:szCs w:val="20"/>
                <w:color w:val="auto"/>
              </w:rPr>
            </w:pPr>
            <w:r>
              <w:rPr>
                <w:rFonts w:ascii="Courier New" w:cs="Courier New" w:eastAsia="Courier New" w:hAnsi="Courier New"/>
                <w:sz w:val="19"/>
                <w:szCs w:val="19"/>
                <w:color w:val="auto"/>
              </w:rPr>
              <w:t>4,066,820</w:t>
            </w:r>
          </w:p>
        </w:tc>
      </w:tr>
      <w:tr>
        <w:trPr>
          <w:trHeight w:val="428"/>
        </w:trPr>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9"/>
                <w:szCs w:val="19"/>
                <w:color w:val="auto"/>
              </w:rPr>
              <w:t>(8)</w:t>
            </w:r>
          </w:p>
        </w:tc>
        <w:tc>
          <w:tcPr>
            <w:tcW w:w="3000" w:type="dxa"/>
            <w:vAlign w:val="bottom"/>
          </w:tcPr>
          <w:p>
            <w:pPr>
              <w:ind w:left="120"/>
              <w:spacing w:after="0"/>
              <w:rPr>
                <w:sz w:val="20"/>
                <w:szCs w:val="20"/>
                <w:color w:val="auto"/>
              </w:rPr>
            </w:pPr>
            <w:r>
              <w:rPr>
                <w:rFonts w:ascii="Courier New" w:cs="Courier New" w:eastAsia="Courier New" w:hAnsi="Courier New"/>
                <w:sz w:val="19"/>
                <w:szCs w:val="19"/>
                <w:color w:val="auto"/>
              </w:rPr>
              <w:t>Shared Dispositive Power</w:t>
            </w:r>
          </w:p>
        </w:tc>
        <w:tc>
          <w:tcPr>
            <w:tcW w:w="1220" w:type="dxa"/>
            <w:vAlign w:val="bottom"/>
          </w:tcPr>
          <w:p>
            <w:pPr>
              <w:jc w:val="right"/>
              <w:spacing w:after="0"/>
              <w:rPr>
                <w:sz w:val="20"/>
                <w:szCs w:val="20"/>
                <w:color w:val="auto"/>
              </w:rPr>
            </w:pPr>
            <w:r>
              <w:rPr>
                <w:rFonts w:ascii="Courier New" w:cs="Courier New" w:eastAsia="Courier New" w:hAnsi="Courier New"/>
                <w:sz w:val="19"/>
                <w:szCs w:val="19"/>
                <w:color w:val="auto"/>
              </w:rPr>
              <w:t>0</w:t>
            </w:r>
          </w:p>
        </w:tc>
      </w:tr>
    </w:tbl>
    <w:p>
      <w:pPr>
        <w:spacing w:after="0" w:line="213" w:lineRule="exact"/>
        <w:rPr>
          <w:sz w:val="20"/>
          <w:szCs w:val="20"/>
          <w:color w:val="auto"/>
        </w:rPr>
      </w:pPr>
    </w:p>
    <w:p>
      <w:pPr>
        <w:ind w:left="566" w:hanging="566"/>
        <w:spacing w:after="0"/>
        <w:tabs>
          <w:tab w:leader="none" w:pos="566" w:val="left"/>
        </w:tabs>
        <w:numPr>
          <w:ilvl w:val="0"/>
          <w:numId w:val="7"/>
        </w:numPr>
        <w:rPr>
          <w:rFonts w:ascii="Courier New" w:cs="Courier New" w:eastAsia="Courier New" w:hAnsi="Courier New"/>
          <w:sz w:val="19"/>
          <w:szCs w:val="19"/>
          <w:color w:val="auto"/>
        </w:rPr>
      </w:pPr>
      <w:r>
        <w:rPr>
          <w:rFonts w:ascii="Courier New" w:cs="Courier New" w:eastAsia="Courier New" w:hAnsi="Courier New"/>
          <w:sz w:val="19"/>
          <w:szCs w:val="19"/>
          <w:color w:val="auto"/>
        </w:rPr>
        <w:t>Aggregate Amount Beneficially Owned</w:t>
      </w:r>
    </w:p>
    <w:tbl>
      <w:tblPr>
        <w:tblLayout w:type="fixed"/>
        <w:tblInd w:w="6" w:type="dxa"/>
        <w:tblCellMar>
          <w:top w:w="0" w:type="dxa"/>
          <w:left w:w="0" w:type="dxa"/>
          <w:bottom w:w="0" w:type="dxa"/>
          <w:right w:w="0" w:type="dxa"/>
        </w:tblCellMar>
      </w:tblPr>
      <w:tr>
        <w:trPr>
          <w:trHeight w:val="214"/>
        </w:trPr>
        <w:tc>
          <w:tcPr>
            <w:tcW w:w="500" w:type="dxa"/>
            <w:vAlign w:val="bottom"/>
          </w:tcPr>
          <w:p>
            <w:pPr>
              <w:spacing w:after="0"/>
              <w:rPr>
                <w:sz w:val="18"/>
                <w:szCs w:val="18"/>
                <w:color w:val="auto"/>
              </w:rPr>
            </w:pPr>
          </w:p>
        </w:tc>
        <w:tc>
          <w:tcPr>
            <w:tcW w:w="6620" w:type="dxa"/>
            <w:vAlign w:val="bottom"/>
          </w:tcPr>
          <w:p>
            <w:pPr>
              <w:ind w:left="60"/>
              <w:spacing w:after="0" w:line="214" w:lineRule="exact"/>
              <w:rPr>
                <w:sz w:val="20"/>
                <w:szCs w:val="20"/>
                <w:color w:val="auto"/>
              </w:rPr>
            </w:pPr>
            <w:r>
              <w:rPr>
                <w:rFonts w:ascii="Courier New" w:cs="Courier New" w:eastAsia="Courier New" w:hAnsi="Courier New"/>
                <w:sz w:val="19"/>
                <w:szCs w:val="19"/>
                <w:color w:val="auto"/>
              </w:rPr>
              <w:t>by Each Reporting Person</w:t>
            </w:r>
          </w:p>
        </w:tc>
        <w:tc>
          <w:tcPr>
            <w:tcW w:w="1100" w:type="dxa"/>
            <w:vAlign w:val="bottom"/>
            <w:gridSpan w:val="2"/>
          </w:tcPr>
          <w:p>
            <w:pPr>
              <w:jc w:val="right"/>
              <w:spacing w:after="0" w:line="214" w:lineRule="exact"/>
              <w:rPr>
                <w:sz w:val="20"/>
                <w:szCs w:val="20"/>
                <w:color w:val="auto"/>
              </w:rPr>
            </w:pPr>
            <w:r>
              <w:rPr>
                <w:rFonts w:ascii="Courier New" w:cs="Courier New" w:eastAsia="Courier New" w:hAnsi="Courier New"/>
                <w:sz w:val="19"/>
                <w:szCs w:val="19"/>
                <w:color w:val="auto"/>
              </w:rPr>
              <w:t>4,066,820</w:t>
            </w:r>
          </w:p>
        </w:tc>
      </w:tr>
      <w:tr>
        <w:trPr>
          <w:trHeight w:val="428"/>
        </w:trPr>
        <w:tc>
          <w:tcPr>
            <w:tcW w:w="500" w:type="dxa"/>
            <w:vAlign w:val="bottom"/>
          </w:tcPr>
          <w:p>
            <w:pPr>
              <w:jc w:val="right"/>
              <w:spacing w:after="0"/>
              <w:rPr>
                <w:sz w:val="20"/>
                <w:szCs w:val="20"/>
                <w:color w:val="auto"/>
              </w:rPr>
            </w:pPr>
            <w:r>
              <w:rPr>
                <w:rFonts w:ascii="Courier New" w:cs="Courier New" w:eastAsia="Courier New" w:hAnsi="Courier New"/>
                <w:sz w:val="19"/>
                <w:szCs w:val="19"/>
                <w:color w:val="auto"/>
                <w:w w:val="91"/>
              </w:rPr>
              <w:t>(10)</w:t>
            </w:r>
          </w:p>
        </w:tc>
        <w:tc>
          <w:tcPr>
            <w:tcW w:w="6620" w:type="dxa"/>
            <w:vAlign w:val="bottom"/>
          </w:tcPr>
          <w:p>
            <w:pPr>
              <w:ind w:left="60"/>
              <w:spacing w:after="0"/>
              <w:rPr>
                <w:sz w:val="20"/>
                <w:szCs w:val="20"/>
                <w:color w:val="auto"/>
              </w:rPr>
            </w:pPr>
            <w:r>
              <w:rPr>
                <w:rFonts w:ascii="Courier New" w:cs="Courier New" w:eastAsia="Courier New" w:hAnsi="Courier New"/>
                <w:sz w:val="19"/>
                <w:szCs w:val="19"/>
                <w:color w:val="auto"/>
                <w:w w:val="98"/>
              </w:rPr>
              <w:t>Check if the Aggregated Amount in Row (9) Excludes Certain</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4"/>
        </w:trPr>
        <w:tc>
          <w:tcPr>
            <w:tcW w:w="500" w:type="dxa"/>
            <w:vAlign w:val="bottom"/>
          </w:tcPr>
          <w:p>
            <w:pPr>
              <w:spacing w:after="0"/>
              <w:rPr>
                <w:sz w:val="18"/>
                <w:szCs w:val="18"/>
                <w:color w:val="auto"/>
              </w:rPr>
            </w:pPr>
          </w:p>
        </w:tc>
        <w:tc>
          <w:tcPr>
            <w:tcW w:w="6620" w:type="dxa"/>
            <w:vAlign w:val="bottom"/>
          </w:tcPr>
          <w:p>
            <w:pPr>
              <w:ind w:left="60"/>
              <w:spacing w:after="0" w:line="214" w:lineRule="exact"/>
              <w:rPr>
                <w:sz w:val="20"/>
                <w:szCs w:val="20"/>
                <w:color w:val="auto"/>
              </w:rPr>
            </w:pPr>
            <w:r>
              <w:rPr>
                <w:rFonts w:ascii="Courier New" w:cs="Courier New" w:eastAsia="Courier New" w:hAnsi="Courier New"/>
                <w:sz w:val="19"/>
                <w:szCs w:val="19"/>
                <w:color w:val="auto"/>
              </w:rPr>
              <w:t>Shares (see Instructions)</w:t>
            </w:r>
          </w:p>
        </w:tc>
        <w:tc>
          <w:tcPr>
            <w:tcW w:w="780" w:type="dxa"/>
            <w:vAlign w:val="bottom"/>
          </w:tcPr>
          <w:p>
            <w:pPr>
              <w:jc w:val="right"/>
              <w:ind w:right="27"/>
              <w:spacing w:after="0" w:line="214" w:lineRule="exact"/>
              <w:rPr>
                <w:sz w:val="20"/>
                <w:szCs w:val="20"/>
                <w:color w:val="auto"/>
              </w:rPr>
            </w:pPr>
            <w:r>
              <w:rPr>
                <w:rFonts w:ascii="Courier New" w:cs="Courier New" w:eastAsia="Courier New" w:hAnsi="Courier New"/>
                <w:sz w:val="19"/>
                <w:szCs w:val="19"/>
                <w:color w:val="auto"/>
              </w:rPr>
              <w:t>(</w:t>
            </w:r>
          </w:p>
        </w:tc>
        <w:tc>
          <w:tcPr>
            <w:tcW w:w="320" w:type="dxa"/>
            <w:vAlign w:val="bottom"/>
          </w:tcPr>
          <w:p>
            <w:pPr>
              <w:jc w:val="right"/>
              <w:spacing w:after="0" w:line="214" w:lineRule="exact"/>
              <w:rPr>
                <w:sz w:val="20"/>
                <w:szCs w:val="20"/>
                <w:color w:val="auto"/>
              </w:rPr>
            </w:pPr>
            <w:r>
              <w:rPr>
                <w:rFonts w:ascii="Courier New" w:cs="Courier New" w:eastAsia="Courier New" w:hAnsi="Courier New"/>
                <w:sz w:val="19"/>
                <w:szCs w:val="19"/>
                <w:color w:val="auto"/>
              </w:rPr>
              <w:t>)</w:t>
            </w:r>
          </w:p>
        </w:tc>
      </w:tr>
      <w:tr>
        <w:trPr>
          <w:trHeight w:val="428"/>
        </w:trPr>
        <w:tc>
          <w:tcPr>
            <w:tcW w:w="500" w:type="dxa"/>
            <w:vAlign w:val="bottom"/>
          </w:tcPr>
          <w:p>
            <w:pPr>
              <w:jc w:val="right"/>
              <w:spacing w:after="0"/>
              <w:rPr>
                <w:sz w:val="20"/>
                <w:szCs w:val="20"/>
                <w:color w:val="auto"/>
              </w:rPr>
            </w:pPr>
            <w:r>
              <w:rPr>
                <w:rFonts w:ascii="Courier New" w:cs="Courier New" w:eastAsia="Courier New" w:hAnsi="Courier New"/>
                <w:sz w:val="19"/>
                <w:szCs w:val="19"/>
                <w:color w:val="auto"/>
                <w:w w:val="91"/>
              </w:rPr>
              <w:t>(11)</w:t>
            </w:r>
          </w:p>
        </w:tc>
        <w:tc>
          <w:tcPr>
            <w:tcW w:w="6620" w:type="dxa"/>
            <w:vAlign w:val="bottom"/>
          </w:tcPr>
          <w:p>
            <w:pPr>
              <w:ind w:left="60"/>
              <w:spacing w:after="0"/>
              <w:rPr>
                <w:sz w:val="20"/>
                <w:szCs w:val="20"/>
                <w:color w:val="auto"/>
              </w:rPr>
            </w:pPr>
            <w:r>
              <w:rPr>
                <w:rFonts w:ascii="Courier New" w:cs="Courier New" w:eastAsia="Courier New" w:hAnsi="Courier New"/>
                <w:sz w:val="19"/>
                <w:szCs w:val="19"/>
                <w:color w:val="auto"/>
              </w:rPr>
              <w:t>Percent of Class Represented by Amount in Row (9)</w:t>
            </w:r>
          </w:p>
        </w:tc>
        <w:tc>
          <w:tcPr>
            <w:tcW w:w="1100" w:type="dxa"/>
            <w:vAlign w:val="bottom"/>
            <w:gridSpan w:val="2"/>
          </w:tcPr>
          <w:p>
            <w:pPr>
              <w:jc w:val="right"/>
              <w:spacing w:after="0"/>
              <w:rPr>
                <w:sz w:val="20"/>
                <w:szCs w:val="20"/>
                <w:color w:val="auto"/>
              </w:rPr>
            </w:pPr>
            <w:r>
              <w:rPr>
                <w:rFonts w:ascii="Courier New" w:cs="Courier New" w:eastAsia="Courier New" w:hAnsi="Courier New"/>
                <w:sz w:val="19"/>
                <w:szCs w:val="19"/>
                <w:color w:val="auto"/>
              </w:rPr>
              <w:t>5.56%</w:t>
            </w:r>
          </w:p>
        </w:tc>
      </w:tr>
      <w:tr>
        <w:trPr>
          <w:trHeight w:val="428"/>
        </w:trPr>
        <w:tc>
          <w:tcPr>
            <w:tcW w:w="500" w:type="dxa"/>
            <w:vAlign w:val="bottom"/>
          </w:tcPr>
          <w:p>
            <w:pPr>
              <w:jc w:val="right"/>
              <w:spacing w:after="0"/>
              <w:rPr>
                <w:sz w:val="20"/>
                <w:szCs w:val="20"/>
                <w:color w:val="auto"/>
              </w:rPr>
            </w:pPr>
            <w:r>
              <w:rPr>
                <w:rFonts w:ascii="Courier New" w:cs="Courier New" w:eastAsia="Courier New" w:hAnsi="Courier New"/>
                <w:sz w:val="19"/>
                <w:szCs w:val="19"/>
                <w:color w:val="auto"/>
                <w:w w:val="91"/>
              </w:rPr>
              <w:t>(12)</w:t>
            </w:r>
          </w:p>
        </w:tc>
        <w:tc>
          <w:tcPr>
            <w:tcW w:w="6620" w:type="dxa"/>
            <w:vAlign w:val="bottom"/>
          </w:tcPr>
          <w:p>
            <w:pPr>
              <w:ind w:left="60"/>
              <w:spacing w:after="0"/>
              <w:rPr>
                <w:sz w:val="20"/>
                <w:szCs w:val="20"/>
                <w:color w:val="auto"/>
              </w:rPr>
            </w:pPr>
            <w:r>
              <w:rPr>
                <w:rFonts w:ascii="Courier New" w:cs="Courier New" w:eastAsia="Courier New" w:hAnsi="Courier New"/>
                <w:sz w:val="19"/>
                <w:szCs w:val="19"/>
                <w:color w:val="auto"/>
              </w:rPr>
              <w:t>Type of Reporting Person (See Instructions)</w:t>
            </w:r>
          </w:p>
        </w:tc>
        <w:tc>
          <w:tcPr>
            <w:tcW w:w="7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9"/>
                <w:szCs w:val="19"/>
                <w:color w:val="auto"/>
              </w:rPr>
              <w:t>HC</w:t>
            </w:r>
          </w:p>
        </w:tc>
      </w:tr>
    </w:tbl>
    <w:p>
      <w:pPr>
        <w:spacing w:after="0" w:line="200" w:lineRule="exact"/>
        <w:rPr>
          <w:sz w:val="20"/>
          <w:szCs w:val="20"/>
          <w:color w:val="auto"/>
        </w:rPr>
      </w:pPr>
    </w:p>
    <w:p>
      <w:pPr>
        <w:sectPr>
          <w:pgSz w:w="12240" w:h="15840" w:orient="portrait"/>
          <w:cols w:equalWidth="0" w:num="1">
            <w:col w:w="10686"/>
          </w:cols>
          <w:pgMar w:left="114" w:top="209" w:right="1440" w:bottom="0" w:gutter="0" w:footer="0" w:header="0"/>
        </w:sectPr>
      </w:pPr>
    </w:p>
    <w:p>
      <w:pPr>
        <w:spacing w:after="0" w:line="233"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CUSIP NUMBER:</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18539C204</w:t>
      </w:r>
    </w:p>
    <w:p>
      <w:pPr>
        <w:spacing w:after="0" w:line="200" w:lineRule="exact"/>
        <w:rPr>
          <w:sz w:val="20"/>
          <w:szCs w:val="20"/>
          <w:color w:val="auto"/>
        </w:rPr>
      </w:pPr>
    </w:p>
    <w:p>
      <w:pPr>
        <w:sectPr>
          <w:pgSz w:w="12240" w:h="15840" w:orient="portrait"/>
          <w:cols w:equalWidth="0" w:num="2">
            <w:col w:w="1446" w:space="340"/>
            <w:col w:w="8900"/>
          </w:cols>
          <w:pgMar w:left="114" w:top="209" w:right="1440" w:bottom="0" w:gutter="0" w:footer="0" w:header="0"/>
          <w:type w:val="continuous"/>
        </w:sectPr>
      </w:pPr>
    </w:p>
    <w:p>
      <w:pPr>
        <w:spacing w:after="0" w:line="17" w:lineRule="exact"/>
        <w:rPr>
          <w:sz w:val="20"/>
          <w:szCs w:val="20"/>
          <w:color w:val="auto"/>
        </w:rPr>
      </w:pPr>
    </w:p>
    <w:p>
      <w:pPr>
        <w:ind w:left="6"/>
        <w:spacing w:after="0"/>
        <w:tabs>
          <w:tab w:leader="none" w:pos="866" w:val="left"/>
        </w:tabs>
        <w:rPr>
          <w:sz w:val="20"/>
          <w:szCs w:val="20"/>
          <w:color w:val="auto"/>
        </w:rPr>
      </w:pPr>
      <w:r>
        <w:rPr>
          <w:rFonts w:ascii="Courier New" w:cs="Courier New" w:eastAsia="Courier New" w:hAnsi="Courier New"/>
          <w:sz w:val="19"/>
          <w:szCs w:val="19"/>
          <w:color w:val="auto"/>
        </w:rPr>
        <w:t>(1)</w:t>
      </w:r>
      <w:r>
        <w:rPr>
          <w:sz w:val="20"/>
          <w:szCs w:val="20"/>
          <w:color w:val="auto"/>
        </w:rPr>
        <w:tab/>
      </w:r>
      <w:r>
        <w:rPr>
          <w:rFonts w:ascii="Courier New" w:cs="Courier New" w:eastAsia="Courier New" w:hAnsi="Courier New"/>
          <w:sz w:val="19"/>
          <w:szCs w:val="19"/>
          <w:color w:val="auto"/>
        </w:rPr>
        <w:t>Names of Reporting Persons</w:t>
      </w:r>
    </w:p>
    <w:p>
      <w:pPr>
        <w:spacing w:after="0" w:line="5" w:lineRule="exact"/>
        <w:rPr>
          <w:sz w:val="20"/>
          <w:szCs w:val="20"/>
          <w:color w:val="auto"/>
        </w:rPr>
      </w:pPr>
    </w:p>
    <w:p>
      <w:pPr>
        <w:ind w:left="886"/>
        <w:spacing w:after="0"/>
        <w:rPr>
          <w:sz w:val="20"/>
          <w:szCs w:val="20"/>
          <w:color w:val="auto"/>
        </w:rPr>
      </w:pPr>
      <w:r>
        <w:rPr>
          <w:rFonts w:ascii="Courier New" w:cs="Courier New" w:eastAsia="Courier New" w:hAnsi="Courier New"/>
          <w:sz w:val="18"/>
          <w:szCs w:val="18"/>
          <w:color w:val="auto"/>
        </w:rPr>
        <w:t>IRS Identification Nos. of Above Persons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2340"/>
        <w:spacing w:after="0"/>
        <w:rPr>
          <w:sz w:val="20"/>
          <w:szCs w:val="20"/>
          <w:color w:val="auto"/>
        </w:rPr>
      </w:pPr>
      <w:r>
        <w:rPr>
          <w:rFonts w:ascii="Courier New" w:cs="Courier New" w:eastAsia="Courier New" w:hAnsi="Courier New"/>
          <w:sz w:val="18"/>
          <w:szCs w:val="18"/>
          <w:color w:val="auto"/>
        </w:rPr>
        <w:t>MBC Investments Corporation</w:t>
      </w:r>
    </w:p>
    <w:p>
      <w:pPr>
        <w:spacing w:after="0" w:line="3" w:lineRule="exact"/>
        <w:rPr>
          <w:sz w:val="20"/>
          <w:szCs w:val="20"/>
          <w:color w:val="auto"/>
        </w:rPr>
      </w:pPr>
    </w:p>
    <w:p>
      <w:pPr>
        <w:jc w:val="right"/>
        <w:ind w:right="2340"/>
        <w:spacing w:after="0"/>
        <w:rPr>
          <w:sz w:val="20"/>
          <w:szCs w:val="20"/>
          <w:color w:val="auto"/>
        </w:rPr>
      </w:pPr>
      <w:r>
        <w:rPr>
          <w:rFonts w:ascii="Courier New" w:cs="Courier New" w:eastAsia="Courier New" w:hAnsi="Courier New"/>
          <w:sz w:val="19"/>
          <w:szCs w:val="19"/>
          <w:color w:val="auto"/>
        </w:rPr>
        <w:t>IRS No.51-0301132</w:t>
      </w:r>
    </w:p>
    <w:p>
      <w:pPr>
        <w:spacing w:after="0" w:line="200" w:lineRule="exact"/>
        <w:rPr>
          <w:sz w:val="20"/>
          <w:szCs w:val="20"/>
          <w:color w:val="auto"/>
        </w:rPr>
      </w:pPr>
    </w:p>
    <w:p>
      <w:pPr>
        <w:sectPr>
          <w:pgSz w:w="12240" w:h="15840" w:orient="portrait"/>
          <w:cols w:equalWidth="0" w:num="2">
            <w:col w:w="5346" w:space="0"/>
            <w:col w:w="5340"/>
          </w:cols>
          <w:pgMar w:left="114" w:top="209" w:right="1440" w:bottom="0" w:gutter="0" w:footer="0" w:header="0"/>
          <w:type w:val="continuous"/>
        </w:sectPr>
      </w:pPr>
    </w:p>
    <w:p>
      <w:pPr>
        <w:spacing w:after="0" w:line="19" w:lineRule="exact"/>
        <w:rPr>
          <w:sz w:val="20"/>
          <w:szCs w:val="20"/>
          <w:color w:val="auto"/>
        </w:rPr>
      </w:pPr>
    </w:p>
    <w:p>
      <w:pPr>
        <w:ind w:left="886" w:hanging="886"/>
        <w:spacing w:after="0"/>
        <w:tabs>
          <w:tab w:leader="none" w:pos="88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4" w:lineRule="exact"/>
        <w:rPr>
          <w:rFonts w:ascii="Courier New" w:cs="Courier New" w:eastAsia="Courier New" w:hAnsi="Courier New"/>
          <w:sz w:val="18"/>
          <w:szCs w:val="18"/>
          <w:color w:val="auto"/>
        </w:rPr>
      </w:pPr>
    </w:p>
    <w:p>
      <w:pPr>
        <w:ind w:left="1326" w:hanging="436"/>
        <w:spacing w:after="0" w:line="238" w:lineRule="auto"/>
        <w:tabs>
          <w:tab w:leader="none" w:pos="1326" w:val="left"/>
        </w:tabs>
        <w:numPr>
          <w:ilvl w:val="1"/>
          <w:numId w:val="8"/>
        </w:numPr>
        <w:rPr>
          <w:rFonts w:ascii="Courier New" w:cs="Courier New" w:eastAsia="Courier New" w:hAnsi="Courier New"/>
          <w:sz w:val="19"/>
          <w:szCs w:val="19"/>
          <w:color w:val="auto"/>
        </w:rPr>
      </w:pPr>
      <w:r>
        <w:rPr>
          <w:rFonts w:ascii="Courier New" w:cs="Courier New" w:eastAsia="Courier New" w:hAnsi="Courier New"/>
          <w:sz w:val="19"/>
          <w:szCs w:val="19"/>
          <w:color w:val="auto"/>
        </w:rPr>
        <w:t>(   ) (b) (   )</w:t>
      </w:r>
    </w:p>
    <w:p>
      <w:pPr>
        <w:spacing w:after="0" w:line="213" w:lineRule="exact"/>
        <w:rPr>
          <w:rFonts w:ascii="Courier New" w:cs="Courier New" w:eastAsia="Courier New" w:hAnsi="Courier New"/>
          <w:sz w:val="19"/>
          <w:szCs w:val="19"/>
          <w:color w:val="auto"/>
        </w:rPr>
      </w:pPr>
    </w:p>
    <w:p>
      <w:pPr>
        <w:ind w:left="886" w:hanging="886"/>
        <w:spacing w:after="0"/>
        <w:tabs>
          <w:tab w:leader="none" w:pos="886" w:val="left"/>
        </w:tabs>
        <w:numPr>
          <w:ilvl w:val="0"/>
          <w:numId w:val="8"/>
        </w:numPr>
        <w:rPr>
          <w:rFonts w:ascii="Courier New" w:cs="Courier New" w:eastAsia="Courier New" w:hAnsi="Courier New"/>
          <w:sz w:val="19"/>
          <w:szCs w:val="19"/>
          <w:color w:val="auto"/>
        </w:rPr>
      </w:pPr>
      <w:r>
        <w:rPr>
          <w:rFonts w:ascii="Courier New" w:cs="Courier New" w:eastAsia="Courier New" w:hAnsi="Courier New"/>
          <w:sz w:val="19"/>
          <w:szCs w:val="19"/>
          <w:color w:val="auto"/>
        </w:rPr>
        <w:t>SEC use only</w:t>
      </w:r>
    </w:p>
    <w:p>
      <w:pPr>
        <w:spacing w:after="0" w:line="213" w:lineRule="exact"/>
        <w:rPr>
          <w:sz w:val="20"/>
          <w:szCs w:val="20"/>
          <w:color w:val="auto"/>
        </w:rPr>
      </w:pPr>
    </w:p>
    <w:tbl>
      <w:tblPr>
        <w:tblLayout w:type="fixed"/>
        <w:tblInd w:w="6" w:type="dxa"/>
        <w:tblCellMar>
          <w:top w:w="0" w:type="dxa"/>
          <w:left w:w="0" w:type="dxa"/>
          <w:bottom w:w="0" w:type="dxa"/>
          <w:right w:w="0" w:type="dxa"/>
        </w:tblCellMar>
      </w:tblPr>
      <w:tr>
        <w:trPr>
          <w:trHeight w:val="215"/>
        </w:trPr>
        <w:tc>
          <w:tcPr>
            <w:tcW w:w="660" w:type="dxa"/>
            <w:vAlign w:val="bottom"/>
          </w:tcPr>
          <w:p>
            <w:pPr>
              <w:spacing w:after="0"/>
              <w:rPr>
                <w:sz w:val="20"/>
                <w:szCs w:val="20"/>
                <w:color w:val="auto"/>
              </w:rPr>
            </w:pPr>
            <w:r>
              <w:rPr>
                <w:rFonts w:ascii="Courier New" w:cs="Courier New" w:eastAsia="Courier New" w:hAnsi="Courier New"/>
                <w:sz w:val="19"/>
                <w:szCs w:val="19"/>
                <w:color w:val="auto"/>
              </w:rPr>
              <w:t>(4)</w:t>
            </w:r>
          </w:p>
        </w:tc>
        <w:tc>
          <w:tcPr>
            <w:tcW w:w="6340" w:type="dxa"/>
            <w:vAlign w:val="bottom"/>
            <w:gridSpan w:val="3"/>
          </w:tcPr>
          <w:p>
            <w:pPr>
              <w:ind w:left="220"/>
              <w:spacing w:after="0"/>
              <w:rPr>
                <w:sz w:val="20"/>
                <w:szCs w:val="20"/>
                <w:color w:val="auto"/>
              </w:rPr>
            </w:pPr>
            <w:r>
              <w:rPr>
                <w:rFonts w:ascii="Courier New" w:cs="Courier New" w:eastAsia="Courier New" w:hAnsi="Courier New"/>
                <w:sz w:val="19"/>
                <w:szCs w:val="19"/>
                <w:color w:val="auto"/>
              </w:rPr>
              <w:t>Citizenship or Place of Organization</w:t>
            </w:r>
          </w:p>
        </w:tc>
        <w:tc>
          <w:tcPr>
            <w:tcW w:w="1220" w:type="dxa"/>
            <w:vAlign w:val="bottom"/>
          </w:tcPr>
          <w:p>
            <w:pPr>
              <w:jc w:val="right"/>
              <w:spacing w:after="0"/>
              <w:rPr>
                <w:sz w:val="20"/>
                <w:szCs w:val="20"/>
                <w:color w:val="auto"/>
              </w:rPr>
            </w:pPr>
            <w:r>
              <w:rPr>
                <w:rFonts w:ascii="Courier New" w:cs="Courier New" w:eastAsia="Courier New" w:hAnsi="Courier New"/>
                <w:sz w:val="19"/>
                <w:szCs w:val="19"/>
                <w:color w:val="auto"/>
              </w:rPr>
              <w:t>Delaware</w:t>
            </w:r>
          </w:p>
        </w:tc>
      </w:tr>
      <w:tr>
        <w:trPr>
          <w:trHeight w:val="428"/>
        </w:trPr>
        <w:tc>
          <w:tcPr>
            <w:tcW w:w="2660" w:type="dxa"/>
            <w:vAlign w:val="bottom"/>
            <w:gridSpan w:val="2"/>
          </w:tcPr>
          <w:p>
            <w:pPr>
              <w:spacing w:after="0"/>
              <w:rPr>
                <w:sz w:val="20"/>
                <w:szCs w:val="20"/>
                <w:color w:val="auto"/>
              </w:rPr>
            </w:pPr>
            <w:r>
              <w:rPr>
                <w:rFonts w:ascii="Courier New" w:cs="Courier New" w:eastAsia="Courier New" w:hAnsi="Courier New"/>
                <w:sz w:val="19"/>
                <w:szCs w:val="19"/>
                <w:color w:val="auto"/>
              </w:rPr>
              <w:t>Number of Shares</w:t>
            </w:r>
          </w:p>
        </w:tc>
        <w:tc>
          <w:tcPr>
            <w:tcW w:w="1340" w:type="dxa"/>
            <w:vAlign w:val="bottom"/>
          </w:tcPr>
          <w:p>
            <w:pPr>
              <w:jc w:val="right"/>
              <w:ind w:right="27"/>
              <w:spacing w:after="0"/>
              <w:rPr>
                <w:sz w:val="20"/>
                <w:szCs w:val="20"/>
                <w:color w:val="auto"/>
              </w:rPr>
            </w:pPr>
            <w:r>
              <w:rPr>
                <w:rFonts w:ascii="Courier New" w:cs="Courier New" w:eastAsia="Courier New" w:hAnsi="Courier New"/>
                <w:sz w:val="19"/>
                <w:szCs w:val="19"/>
                <w:color w:val="auto"/>
              </w:rPr>
              <w:t>(5)</w:t>
            </w:r>
          </w:p>
        </w:tc>
        <w:tc>
          <w:tcPr>
            <w:tcW w:w="3000" w:type="dxa"/>
            <w:vAlign w:val="bottom"/>
          </w:tcPr>
          <w:p>
            <w:pPr>
              <w:ind w:left="120"/>
              <w:spacing w:after="0"/>
              <w:rPr>
                <w:sz w:val="20"/>
                <w:szCs w:val="20"/>
                <w:color w:val="auto"/>
              </w:rPr>
            </w:pPr>
            <w:r>
              <w:rPr>
                <w:rFonts w:ascii="Courier New" w:cs="Courier New" w:eastAsia="Courier New" w:hAnsi="Courier New"/>
                <w:sz w:val="19"/>
                <w:szCs w:val="19"/>
                <w:color w:val="auto"/>
              </w:rPr>
              <w:t>Sole Voting Power</w:t>
            </w:r>
          </w:p>
        </w:tc>
        <w:tc>
          <w:tcPr>
            <w:tcW w:w="1220" w:type="dxa"/>
            <w:vAlign w:val="bottom"/>
          </w:tcPr>
          <w:p>
            <w:pPr>
              <w:jc w:val="right"/>
              <w:spacing w:after="0"/>
              <w:rPr>
                <w:sz w:val="20"/>
                <w:szCs w:val="20"/>
                <w:color w:val="auto"/>
              </w:rPr>
            </w:pPr>
            <w:r>
              <w:rPr>
                <w:rFonts w:ascii="Courier New" w:cs="Courier New" w:eastAsia="Courier New" w:hAnsi="Courier New"/>
                <w:sz w:val="19"/>
                <w:szCs w:val="19"/>
                <w:color w:val="auto"/>
              </w:rPr>
              <w:t>3,979,627</w:t>
            </w:r>
          </w:p>
        </w:tc>
      </w:tr>
      <w:tr>
        <w:trPr>
          <w:trHeight w:val="214"/>
        </w:trPr>
        <w:tc>
          <w:tcPr>
            <w:tcW w:w="26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Beneficially</w:t>
            </w:r>
          </w:p>
        </w:tc>
        <w:tc>
          <w:tcPr>
            <w:tcW w:w="1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4"/>
        </w:trPr>
        <w:tc>
          <w:tcPr>
            <w:tcW w:w="26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Owned by Each</w:t>
            </w:r>
          </w:p>
        </w:tc>
        <w:tc>
          <w:tcPr>
            <w:tcW w:w="1340" w:type="dxa"/>
            <w:vAlign w:val="bottom"/>
          </w:tcPr>
          <w:p>
            <w:pPr>
              <w:jc w:val="right"/>
              <w:ind w:right="27"/>
              <w:spacing w:after="0" w:line="214" w:lineRule="exact"/>
              <w:rPr>
                <w:sz w:val="20"/>
                <w:szCs w:val="20"/>
                <w:color w:val="auto"/>
              </w:rPr>
            </w:pPr>
            <w:r>
              <w:rPr>
                <w:rFonts w:ascii="Courier New" w:cs="Courier New" w:eastAsia="Courier New" w:hAnsi="Courier New"/>
                <w:sz w:val="19"/>
                <w:szCs w:val="19"/>
                <w:color w:val="auto"/>
              </w:rPr>
              <w:t>(6)</w:t>
            </w:r>
          </w:p>
        </w:tc>
        <w:tc>
          <w:tcPr>
            <w:tcW w:w="3000" w:type="dxa"/>
            <w:vAlign w:val="bottom"/>
          </w:tcPr>
          <w:p>
            <w:pPr>
              <w:ind w:left="120"/>
              <w:spacing w:after="0" w:line="214" w:lineRule="exact"/>
              <w:rPr>
                <w:sz w:val="20"/>
                <w:szCs w:val="20"/>
                <w:color w:val="auto"/>
              </w:rPr>
            </w:pPr>
            <w:r>
              <w:rPr>
                <w:rFonts w:ascii="Courier New" w:cs="Courier New" w:eastAsia="Courier New" w:hAnsi="Courier New"/>
                <w:sz w:val="19"/>
                <w:szCs w:val="19"/>
                <w:color w:val="auto"/>
              </w:rPr>
              <w:t>Shared Voting Power</w:t>
            </w:r>
          </w:p>
        </w:tc>
        <w:tc>
          <w:tcPr>
            <w:tcW w:w="1220" w:type="dxa"/>
            <w:vAlign w:val="bottom"/>
          </w:tcPr>
          <w:p>
            <w:pPr>
              <w:jc w:val="right"/>
              <w:spacing w:after="0" w:line="214" w:lineRule="exact"/>
              <w:rPr>
                <w:sz w:val="20"/>
                <w:szCs w:val="20"/>
                <w:color w:val="auto"/>
              </w:rPr>
            </w:pPr>
            <w:r>
              <w:rPr>
                <w:rFonts w:ascii="Courier New" w:cs="Courier New" w:eastAsia="Courier New" w:hAnsi="Courier New"/>
                <w:sz w:val="19"/>
                <w:szCs w:val="19"/>
                <w:color w:val="auto"/>
              </w:rPr>
              <w:t>0</w:t>
            </w:r>
          </w:p>
        </w:tc>
      </w:tr>
      <w:tr>
        <w:trPr>
          <w:trHeight w:val="214"/>
        </w:trPr>
        <w:tc>
          <w:tcPr>
            <w:tcW w:w="26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Reporting Person</w:t>
            </w:r>
          </w:p>
        </w:tc>
        <w:tc>
          <w:tcPr>
            <w:tcW w:w="1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4"/>
        </w:trPr>
        <w:tc>
          <w:tcPr>
            <w:tcW w:w="660" w:type="dxa"/>
            <w:vAlign w:val="bottom"/>
          </w:tcPr>
          <w:p>
            <w:pPr>
              <w:spacing w:after="0" w:line="214" w:lineRule="exact"/>
              <w:rPr>
                <w:sz w:val="20"/>
                <w:szCs w:val="20"/>
                <w:color w:val="auto"/>
              </w:rPr>
            </w:pPr>
            <w:r>
              <w:rPr>
                <w:rFonts w:ascii="Courier New" w:cs="Courier New" w:eastAsia="Courier New" w:hAnsi="Courier New"/>
                <w:sz w:val="19"/>
                <w:szCs w:val="19"/>
                <w:color w:val="auto"/>
              </w:rPr>
              <w:t>With</w:t>
            </w:r>
          </w:p>
        </w:tc>
        <w:tc>
          <w:tcPr>
            <w:tcW w:w="2000" w:type="dxa"/>
            <w:vAlign w:val="bottom"/>
          </w:tcPr>
          <w:p>
            <w:pPr>
              <w:spacing w:after="0"/>
              <w:rPr>
                <w:sz w:val="18"/>
                <w:szCs w:val="18"/>
                <w:color w:val="auto"/>
              </w:rPr>
            </w:pPr>
          </w:p>
        </w:tc>
        <w:tc>
          <w:tcPr>
            <w:tcW w:w="1340" w:type="dxa"/>
            <w:vAlign w:val="bottom"/>
          </w:tcPr>
          <w:p>
            <w:pPr>
              <w:jc w:val="right"/>
              <w:ind w:right="27"/>
              <w:spacing w:after="0" w:line="214" w:lineRule="exact"/>
              <w:rPr>
                <w:sz w:val="20"/>
                <w:szCs w:val="20"/>
                <w:color w:val="auto"/>
              </w:rPr>
            </w:pPr>
            <w:r>
              <w:rPr>
                <w:rFonts w:ascii="Courier New" w:cs="Courier New" w:eastAsia="Courier New" w:hAnsi="Courier New"/>
                <w:sz w:val="19"/>
                <w:szCs w:val="19"/>
                <w:color w:val="auto"/>
              </w:rPr>
              <w:t>(7)</w:t>
            </w:r>
          </w:p>
        </w:tc>
        <w:tc>
          <w:tcPr>
            <w:tcW w:w="3000" w:type="dxa"/>
            <w:vAlign w:val="bottom"/>
          </w:tcPr>
          <w:p>
            <w:pPr>
              <w:ind w:left="120"/>
              <w:spacing w:after="0" w:line="214" w:lineRule="exact"/>
              <w:rPr>
                <w:sz w:val="20"/>
                <w:szCs w:val="20"/>
                <w:color w:val="auto"/>
              </w:rPr>
            </w:pPr>
            <w:r>
              <w:rPr>
                <w:rFonts w:ascii="Courier New" w:cs="Courier New" w:eastAsia="Courier New" w:hAnsi="Courier New"/>
                <w:sz w:val="19"/>
                <w:szCs w:val="19"/>
                <w:color w:val="auto"/>
              </w:rPr>
              <w:t>Sole Dispositive Power</w:t>
            </w:r>
          </w:p>
        </w:tc>
        <w:tc>
          <w:tcPr>
            <w:tcW w:w="1220" w:type="dxa"/>
            <w:vAlign w:val="bottom"/>
          </w:tcPr>
          <w:p>
            <w:pPr>
              <w:jc w:val="right"/>
              <w:spacing w:after="0" w:line="214" w:lineRule="exact"/>
              <w:rPr>
                <w:sz w:val="20"/>
                <w:szCs w:val="20"/>
                <w:color w:val="auto"/>
              </w:rPr>
            </w:pPr>
            <w:r>
              <w:rPr>
                <w:rFonts w:ascii="Courier New" w:cs="Courier New" w:eastAsia="Courier New" w:hAnsi="Courier New"/>
                <w:sz w:val="19"/>
                <w:szCs w:val="19"/>
                <w:color w:val="auto"/>
              </w:rPr>
              <w:t>4,066,820</w:t>
            </w:r>
          </w:p>
        </w:tc>
      </w:tr>
      <w:tr>
        <w:trPr>
          <w:trHeight w:val="428"/>
        </w:trPr>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9"/>
                <w:szCs w:val="19"/>
                <w:color w:val="auto"/>
              </w:rPr>
              <w:t>(8)</w:t>
            </w:r>
          </w:p>
        </w:tc>
        <w:tc>
          <w:tcPr>
            <w:tcW w:w="3000" w:type="dxa"/>
            <w:vAlign w:val="bottom"/>
          </w:tcPr>
          <w:p>
            <w:pPr>
              <w:ind w:left="120"/>
              <w:spacing w:after="0"/>
              <w:rPr>
                <w:sz w:val="20"/>
                <w:szCs w:val="20"/>
                <w:color w:val="auto"/>
              </w:rPr>
            </w:pPr>
            <w:r>
              <w:rPr>
                <w:rFonts w:ascii="Courier New" w:cs="Courier New" w:eastAsia="Courier New" w:hAnsi="Courier New"/>
                <w:sz w:val="19"/>
                <w:szCs w:val="19"/>
                <w:color w:val="auto"/>
              </w:rPr>
              <w:t>Shared Dispositive Power</w:t>
            </w:r>
          </w:p>
        </w:tc>
        <w:tc>
          <w:tcPr>
            <w:tcW w:w="1220" w:type="dxa"/>
            <w:vAlign w:val="bottom"/>
          </w:tcPr>
          <w:p>
            <w:pPr>
              <w:jc w:val="right"/>
              <w:spacing w:after="0"/>
              <w:rPr>
                <w:sz w:val="20"/>
                <w:szCs w:val="20"/>
                <w:color w:val="auto"/>
              </w:rPr>
            </w:pPr>
            <w:r>
              <w:rPr>
                <w:rFonts w:ascii="Courier New" w:cs="Courier New" w:eastAsia="Courier New" w:hAnsi="Courier New"/>
                <w:sz w:val="19"/>
                <w:szCs w:val="19"/>
                <w:color w:val="auto"/>
              </w:rPr>
              <w:t>0</w:t>
            </w:r>
          </w:p>
        </w:tc>
      </w:tr>
    </w:tbl>
    <w:p>
      <w:pPr>
        <w:spacing w:after="0" w:line="213" w:lineRule="exact"/>
        <w:rPr>
          <w:sz w:val="20"/>
          <w:szCs w:val="20"/>
          <w:color w:val="auto"/>
        </w:rPr>
      </w:pPr>
    </w:p>
    <w:p>
      <w:pPr>
        <w:ind w:left="566" w:hanging="566"/>
        <w:spacing w:after="0"/>
        <w:tabs>
          <w:tab w:leader="none" w:pos="566" w:val="left"/>
        </w:tabs>
        <w:numPr>
          <w:ilvl w:val="0"/>
          <w:numId w:val="9"/>
        </w:numPr>
        <w:rPr>
          <w:rFonts w:ascii="Courier New" w:cs="Courier New" w:eastAsia="Courier New" w:hAnsi="Courier New"/>
          <w:sz w:val="19"/>
          <w:szCs w:val="19"/>
          <w:color w:val="auto"/>
        </w:rPr>
      </w:pPr>
      <w:r>
        <w:rPr>
          <w:rFonts w:ascii="Courier New" w:cs="Courier New" w:eastAsia="Courier New" w:hAnsi="Courier New"/>
          <w:sz w:val="19"/>
          <w:szCs w:val="19"/>
          <w:color w:val="auto"/>
        </w:rPr>
        <w:t>Aggregate Amount Beneficially Owned</w:t>
      </w:r>
    </w:p>
    <w:tbl>
      <w:tblPr>
        <w:tblLayout w:type="fixed"/>
        <w:tblInd w:w="6" w:type="dxa"/>
        <w:tblCellMar>
          <w:top w:w="0" w:type="dxa"/>
          <w:left w:w="0" w:type="dxa"/>
          <w:bottom w:w="0" w:type="dxa"/>
          <w:right w:w="0" w:type="dxa"/>
        </w:tblCellMar>
      </w:tblPr>
      <w:tr>
        <w:trPr>
          <w:trHeight w:val="214"/>
        </w:trPr>
        <w:tc>
          <w:tcPr>
            <w:tcW w:w="500" w:type="dxa"/>
            <w:vAlign w:val="bottom"/>
          </w:tcPr>
          <w:p>
            <w:pPr>
              <w:spacing w:after="0"/>
              <w:rPr>
                <w:sz w:val="18"/>
                <w:szCs w:val="18"/>
                <w:color w:val="auto"/>
              </w:rPr>
            </w:pPr>
          </w:p>
        </w:tc>
        <w:tc>
          <w:tcPr>
            <w:tcW w:w="6620" w:type="dxa"/>
            <w:vAlign w:val="bottom"/>
          </w:tcPr>
          <w:p>
            <w:pPr>
              <w:ind w:left="60"/>
              <w:spacing w:after="0" w:line="214" w:lineRule="exact"/>
              <w:rPr>
                <w:sz w:val="20"/>
                <w:szCs w:val="20"/>
                <w:color w:val="auto"/>
              </w:rPr>
            </w:pPr>
            <w:r>
              <w:rPr>
                <w:rFonts w:ascii="Courier New" w:cs="Courier New" w:eastAsia="Courier New" w:hAnsi="Courier New"/>
                <w:sz w:val="19"/>
                <w:szCs w:val="19"/>
                <w:color w:val="auto"/>
              </w:rPr>
              <w:t>by Each Reporting Person</w:t>
            </w:r>
          </w:p>
        </w:tc>
        <w:tc>
          <w:tcPr>
            <w:tcW w:w="1100" w:type="dxa"/>
            <w:vAlign w:val="bottom"/>
            <w:gridSpan w:val="2"/>
          </w:tcPr>
          <w:p>
            <w:pPr>
              <w:jc w:val="right"/>
              <w:spacing w:after="0" w:line="214" w:lineRule="exact"/>
              <w:rPr>
                <w:sz w:val="20"/>
                <w:szCs w:val="20"/>
                <w:color w:val="auto"/>
              </w:rPr>
            </w:pPr>
            <w:r>
              <w:rPr>
                <w:rFonts w:ascii="Courier New" w:cs="Courier New" w:eastAsia="Courier New" w:hAnsi="Courier New"/>
                <w:sz w:val="19"/>
                <w:szCs w:val="19"/>
                <w:color w:val="auto"/>
              </w:rPr>
              <w:t>4,066,820</w:t>
            </w:r>
          </w:p>
        </w:tc>
      </w:tr>
      <w:tr>
        <w:trPr>
          <w:trHeight w:val="428"/>
        </w:trPr>
        <w:tc>
          <w:tcPr>
            <w:tcW w:w="500" w:type="dxa"/>
            <w:vAlign w:val="bottom"/>
          </w:tcPr>
          <w:p>
            <w:pPr>
              <w:jc w:val="right"/>
              <w:spacing w:after="0"/>
              <w:rPr>
                <w:sz w:val="20"/>
                <w:szCs w:val="20"/>
                <w:color w:val="auto"/>
              </w:rPr>
            </w:pPr>
            <w:r>
              <w:rPr>
                <w:rFonts w:ascii="Courier New" w:cs="Courier New" w:eastAsia="Courier New" w:hAnsi="Courier New"/>
                <w:sz w:val="19"/>
                <w:szCs w:val="19"/>
                <w:color w:val="auto"/>
                <w:w w:val="91"/>
              </w:rPr>
              <w:t>(10)</w:t>
            </w:r>
          </w:p>
        </w:tc>
        <w:tc>
          <w:tcPr>
            <w:tcW w:w="6620" w:type="dxa"/>
            <w:vAlign w:val="bottom"/>
          </w:tcPr>
          <w:p>
            <w:pPr>
              <w:ind w:left="60"/>
              <w:spacing w:after="0"/>
              <w:rPr>
                <w:sz w:val="20"/>
                <w:szCs w:val="20"/>
                <w:color w:val="auto"/>
              </w:rPr>
            </w:pPr>
            <w:r>
              <w:rPr>
                <w:rFonts w:ascii="Courier New" w:cs="Courier New" w:eastAsia="Courier New" w:hAnsi="Courier New"/>
                <w:sz w:val="19"/>
                <w:szCs w:val="19"/>
                <w:color w:val="auto"/>
                <w:w w:val="98"/>
              </w:rPr>
              <w:t>Check if the Aggregated Amount in Row (9) Excludes Certain</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4"/>
        </w:trPr>
        <w:tc>
          <w:tcPr>
            <w:tcW w:w="500" w:type="dxa"/>
            <w:vAlign w:val="bottom"/>
          </w:tcPr>
          <w:p>
            <w:pPr>
              <w:spacing w:after="0"/>
              <w:rPr>
                <w:sz w:val="18"/>
                <w:szCs w:val="18"/>
                <w:color w:val="auto"/>
              </w:rPr>
            </w:pPr>
          </w:p>
        </w:tc>
        <w:tc>
          <w:tcPr>
            <w:tcW w:w="6620" w:type="dxa"/>
            <w:vAlign w:val="bottom"/>
          </w:tcPr>
          <w:p>
            <w:pPr>
              <w:ind w:left="60"/>
              <w:spacing w:after="0" w:line="214" w:lineRule="exact"/>
              <w:rPr>
                <w:sz w:val="20"/>
                <w:szCs w:val="20"/>
                <w:color w:val="auto"/>
              </w:rPr>
            </w:pPr>
            <w:r>
              <w:rPr>
                <w:rFonts w:ascii="Courier New" w:cs="Courier New" w:eastAsia="Courier New" w:hAnsi="Courier New"/>
                <w:sz w:val="19"/>
                <w:szCs w:val="19"/>
                <w:color w:val="auto"/>
              </w:rPr>
              <w:t>Shares (see Instructions)</w:t>
            </w:r>
          </w:p>
        </w:tc>
        <w:tc>
          <w:tcPr>
            <w:tcW w:w="780" w:type="dxa"/>
            <w:vAlign w:val="bottom"/>
          </w:tcPr>
          <w:p>
            <w:pPr>
              <w:jc w:val="right"/>
              <w:ind w:right="27"/>
              <w:spacing w:after="0" w:line="214" w:lineRule="exact"/>
              <w:rPr>
                <w:sz w:val="20"/>
                <w:szCs w:val="20"/>
                <w:color w:val="auto"/>
              </w:rPr>
            </w:pPr>
            <w:r>
              <w:rPr>
                <w:rFonts w:ascii="Courier New" w:cs="Courier New" w:eastAsia="Courier New" w:hAnsi="Courier New"/>
                <w:sz w:val="19"/>
                <w:szCs w:val="19"/>
                <w:color w:val="auto"/>
              </w:rPr>
              <w:t>(</w:t>
            </w:r>
          </w:p>
        </w:tc>
        <w:tc>
          <w:tcPr>
            <w:tcW w:w="320" w:type="dxa"/>
            <w:vAlign w:val="bottom"/>
          </w:tcPr>
          <w:p>
            <w:pPr>
              <w:jc w:val="right"/>
              <w:spacing w:after="0" w:line="214" w:lineRule="exact"/>
              <w:rPr>
                <w:sz w:val="20"/>
                <w:szCs w:val="20"/>
                <w:color w:val="auto"/>
              </w:rPr>
            </w:pPr>
            <w:r>
              <w:rPr>
                <w:rFonts w:ascii="Courier New" w:cs="Courier New" w:eastAsia="Courier New" w:hAnsi="Courier New"/>
                <w:sz w:val="19"/>
                <w:szCs w:val="19"/>
                <w:color w:val="auto"/>
              </w:rPr>
              <w:t>)</w:t>
            </w:r>
          </w:p>
        </w:tc>
      </w:tr>
      <w:tr>
        <w:trPr>
          <w:trHeight w:val="428"/>
        </w:trPr>
        <w:tc>
          <w:tcPr>
            <w:tcW w:w="500" w:type="dxa"/>
            <w:vAlign w:val="bottom"/>
          </w:tcPr>
          <w:p>
            <w:pPr>
              <w:jc w:val="right"/>
              <w:spacing w:after="0"/>
              <w:rPr>
                <w:sz w:val="20"/>
                <w:szCs w:val="20"/>
                <w:color w:val="auto"/>
              </w:rPr>
            </w:pPr>
            <w:r>
              <w:rPr>
                <w:rFonts w:ascii="Courier New" w:cs="Courier New" w:eastAsia="Courier New" w:hAnsi="Courier New"/>
                <w:sz w:val="19"/>
                <w:szCs w:val="19"/>
                <w:color w:val="auto"/>
                <w:w w:val="91"/>
              </w:rPr>
              <w:t>(11)</w:t>
            </w:r>
          </w:p>
        </w:tc>
        <w:tc>
          <w:tcPr>
            <w:tcW w:w="6620" w:type="dxa"/>
            <w:vAlign w:val="bottom"/>
          </w:tcPr>
          <w:p>
            <w:pPr>
              <w:ind w:left="60"/>
              <w:spacing w:after="0"/>
              <w:rPr>
                <w:sz w:val="20"/>
                <w:szCs w:val="20"/>
                <w:color w:val="auto"/>
              </w:rPr>
            </w:pPr>
            <w:r>
              <w:rPr>
                <w:rFonts w:ascii="Courier New" w:cs="Courier New" w:eastAsia="Courier New" w:hAnsi="Courier New"/>
                <w:sz w:val="19"/>
                <w:szCs w:val="19"/>
                <w:color w:val="auto"/>
              </w:rPr>
              <w:t>Percent of Class Represented by Amount in Row (9)</w:t>
            </w:r>
          </w:p>
        </w:tc>
        <w:tc>
          <w:tcPr>
            <w:tcW w:w="1100" w:type="dxa"/>
            <w:vAlign w:val="bottom"/>
            <w:gridSpan w:val="2"/>
          </w:tcPr>
          <w:p>
            <w:pPr>
              <w:jc w:val="right"/>
              <w:spacing w:after="0"/>
              <w:rPr>
                <w:sz w:val="20"/>
                <w:szCs w:val="20"/>
                <w:color w:val="auto"/>
              </w:rPr>
            </w:pPr>
            <w:r>
              <w:rPr>
                <w:rFonts w:ascii="Courier New" w:cs="Courier New" w:eastAsia="Courier New" w:hAnsi="Courier New"/>
                <w:sz w:val="19"/>
                <w:szCs w:val="19"/>
                <w:color w:val="auto"/>
              </w:rPr>
              <w:t>5.56%</w:t>
            </w:r>
          </w:p>
        </w:tc>
      </w:tr>
      <w:tr>
        <w:trPr>
          <w:trHeight w:val="428"/>
        </w:trPr>
        <w:tc>
          <w:tcPr>
            <w:tcW w:w="500" w:type="dxa"/>
            <w:vAlign w:val="bottom"/>
          </w:tcPr>
          <w:p>
            <w:pPr>
              <w:jc w:val="right"/>
              <w:spacing w:after="0"/>
              <w:rPr>
                <w:sz w:val="20"/>
                <w:szCs w:val="20"/>
                <w:color w:val="auto"/>
              </w:rPr>
            </w:pPr>
            <w:r>
              <w:rPr>
                <w:rFonts w:ascii="Courier New" w:cs="Courier New" w:eastAsia="Courier New" w:hAnsi="Courier New"/>
                <w:sz w:val="19"/>
                <w:szCs w:val="19"/>
                <w:color w:val="auto"/>
                <w:w w:val="91"/>
              </w:rPr>
              <w:t>(12)</w:t>
            </w:r>
          </w:p>
        </w:tc>
        <w:tc>
          <w:tcPr>
            <w:tcW w:w="6620" w:type="dxa"/>
            <w:vAlign w:val="bottom"/>
          </w:tcPr>
          <w:p>
            <w:pPr>
              <w:ind w:left="60"/>
              <w:spacing w:after="0"/>
              <w:rPr>
                <w:sz w:val="20"/>
                <w:szCs w:val="20"/>
                <w:color w:val="auto"/>
              </w:rPr>
            </w:pPr>
            <w:r>
              <w:rPr>
                <w:rFonts w:ascii="Courier New" w:cs="Courier New" w:eastAsia="Courier New" w:hAnsi="Courier New"/>
                <w:sz w:val="19"/>
                <w:szCs w:val="19"/>
                <w:color w:val="auto"/>
              </w:rPr>
              <w:t>Type of Reporting Person (See Instructions)</w:t>
            </w:r>
          </w:p>
        </w:tc>
        <w:tc>
          <w:tcPr>
            <w:tcW w:w="7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9"/>
                <w:szCs w:val="19"/>
                <w:color w:val="auto"/>
              </w:rPr>
              <w:t>HC</w:t>
            </w:r>
          </w:p>
        </w:tc>
      </w:tr>
    </w:tbl>
    <w:p>
      <w:pPr>
        <w:spacing w:after="0" w:line="200" w:lineRule="exact"/>
        <w:rPr>
          <w:sz w:val="20"/>
          <w:szCs w:val="20"/>
          <w:color w:val="auto"/>
        </w:rPr>
      </w:pPr>
    </w:p>
    <w:p>
      <w:pPr>
        <w:spacing w:after="0" w:line="227" w:lineRule="exact"/>
        <w:rPr>
          <w:sz w:val="20"/>
          <w:szCs w:val="20"/>
          <w:color w:val="auto"/>
        </w:rPr>
      </w:pPr>
    </w:p>
    <w:p>
      <w:pPr>
        <w:ind w:left="6"/>
        <w:spacing w:after="0"/>
        <w:tabs>
          <w:tab w:leader="none" w:pos="1766" w:val="left"/>
        </w:tabs>
        <w:rPr>
          <w:sz w:val="20"/>
          <w:szCs w:val="20"/>
          <w:color w:val="auto"/>
        </w:rPr>
      </w:pPr>
      <w:r>
        <w:rPr>
          <w:rFonts w:ascii="Courier New" w:cs="Courier New" w:eastAsia="Courier New" w:hAnsi="Courier New"/>
          <w:sz w:val="19"/>
          <w:szCs w:val="19"/>
          <w:color w:val="auto"/>
        </w:rPr>
        <w:t>CUSIP NUMBER:</w:t>
      </w:r>
      <w:r>
        <w:rPr>
          <w:sz w:val="20"/>
          <w:szCs w:val="20"/>
          <w:color w:val="auto"/>
        </w:rPr>
        <w:tab/>
      </w:r>
      <w:r>
        <w:rPr>
          <w:rFonts w:ascii="Courier New" w:cs="Courier New" w:eastAsia="Courier New" w:hAnsi="Courier New"/>
          <w:sz w:val="18"/>
          <w:szCs w:val="18"/>
          <w:color w:val="auto"/>
        </w:rPr>
        <w:t>18539C204</w:t>
      </w:r>
    </w:p>
    <w:p>
      <w:pPr>
        <w:spacing w:after="0" w:line="219" w:lineRule="exact"/>
        <w:rPr>
          <w:sz w:val="20"/>
          <w:szCs w:val="20"/>
          <w:color w:val="auto"/>
        </w:rPr>
      </w:pPr>
    </w:p>
    <w:p>
      <w:pPr>
        <w:jc w:val="center"/>
        <w:ind w:left="3886" w:right="2240" w:hanging="3886"/>
        <w:spacing w:after="0" w:line="235" w:lineRule="auto"/>
        <w:tabs>
          <w:tab w:leader="none" w:pos="882" w:val="left"/>
        </w:tabs>
        <w:numPr>
          <w:ilvl w:val="0"/>
          <w:numId w:val="10"/>
        </w:numPr>
        <w:rPr>
          <w:rFonts w:ascii="Courier New" w:cs="Courier New" w:eastAsia="Courier New" w:hAnsi="Courier New"/>
          <w:sz w:val="19"/>
          <w:szCs w:val="19"/>
          <w:color w:val="auto"/>
        </w:rPr>
      </w:pPr>
      <w:r>
        <w:rPr>
          <w:rFonts w:ascii="Courier New" w:cs="Courier New" w:eastAsia="Courier New" w:hAnsi="Courier New"/>
          <w:sz w:val="19"/>
          <w:szCs w:val="19"/>
          <w:color w:val="auto"/>
        </w:rPr>
        <w:t>Names of Reporting Persons BNY Mellon Asset Management North America Corporation</w:t>
      </w:r>
    </w:p>
    <w:p>
      <w:pPr>
        <w:ind w:left="886"/>
        <w:spacing w:after="0"/>
        <w:tabs>
          <w:tab w:leader="none" w:pos="6426" w:val="left"/>
        </w:tabs>
        <w:rPr>
          <w:sz w:val="20"/>
          <w:szCs w:val="20"/>
          <w:color w:val="auto"/>
        </w:rPr>
      </w:pPr>
      <w:r>
        <w:rPr>
          <w:rFonts w:ascii="Courier New" w:cs="Courier New" w:eastAsia="Courier New" w:hAnsi="Courier New"/>
          <w:sz w:val="19"/>
          <w:szCs w:val="19"/>
          <w:color w:val="auto"/>
        </w:rPr>
        <w:t>IRS Identification Nos. of Above Persons</w:t>
      </w:r>
      <w:r>
        <w:rPr>
          <w:sz w:val="20"/>
          <w:szCs w:val="20"/>
          <w:color w:val="auto"/>
        </w:rPr>
        <w:tab/>
      </w:r>
      <w:r>
        <w:rPr>
          <w:rFonts w:ascii="Courier New" w:cs="Courier New" w:eastAsia="Courier New" w:hAnsi="Courier New"/>
          <w:sz w:val="18"/>
          <w:szCs w:val="18"/>
          <w:color w:val="auto"/>
        </w:rPr>
        <w:t>IRS No.25-1442864</w:t>
      </w:r>
    </w:p>
    <w:p>
      <w:pPr>
        <w:spacing w:after="0" w:line="219" w:lineRule="exact"/>
        <w:rPr>
          <w:sz w:val="20"/>
          <w:szCs w:val="20"/>
          <w:color w:val="auto"/>
        </w:rPr>
      </w:pPr>
    </w:p>
    <w:p>
      <w:pPr>
        <w:ind w:left="886" w:hanging="886"/>
        <w:spacing w:after="0"/>
        <w:tabs>
          <w:tab w:leader="none" w:pos="88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4" w:lineRule="exact"/>
        <w:rPr>
          <w:rFonts w:ascii="Courier New" w:cs="Courier New" w:eastAsia="Courier New" w:hAnsi="Courier New"/>
          <w:sz w:val="18"/>
          <w:szCs w:val="18"/>
          <w:color w:val="auto"/>
        </w:rPr>
      </w:pPr>
    </w:p>
    <w:p>
      <w:pPr>
        <w:ind w:left="1326" w:hanging="436"/>
        <w:spacing w:after="0" w:line="238" w:lineRule="auto"/>
        <w:tabs>
          <w:tab w:leader="none" w:pos="1326" w:val="left"/>
        </w:tabs>
        <w:numPr>
          <w:ilvl w:val="1"/>
          <w:numId w:val="11"/>
        </w:numPr>
        <w:rPr>
          <w:rFonts w:ascii="Courier New" w:cs="Courier New" w:eastAsia="Courier New" w:hAnsi="Courier New"/>
          <w:sz w:val="19"/>
          <w:szCs w:val="19"/>
          <w:color w:val="auto"/>
        </w:rPr>
      </w:pPr>
      <w:r>
        <w:rPr>
          <w:rFonts w:ascii="Courier New" w:cs="Courier New" w:eastAsia="Courier New" w:hAnsi="Courier New"/>
          <w:sz w:val="19"/>
          <w:szCs w:val="19"/>
          <w:color w:val="auto"/>
        </w:rPr>
        <w:t>(   ) (b) (   )</w:t>
      </w:r>
    </w:p>
    <w:p>
      <w:pPr>
        <w:spacing w:after="0" w:line="213" w:lineRule="exact"/>
        <w:rPr>
          <w:rFonts w:ascii="Courier New" w:cs="Courier New" w:eastAsia="Courier New" w:hAnsi="Courier New"/>
          <w:sz w:val="19"/>
          <w:szCs w:val="19"/>
          <w:color w:val="auto"/>
        </w:rPr>
      </w:pPr>
    </w:p>
    <w:p>
      <w:pPr>
        <w:ind w:left="886" w:hanging="886"/>
        <w:spacing w:after="0"/>
        <w:tabs>
          <w:tab w:leader="none" w:pos="886" w:val="left"/>
        </w:tabs>
        <w:numPr>
          <w:ilvl w:val="0"/>
          <w:numId w:val="11"/>
        </w:numPr>
        <w:rPr>
          <w:rFonts w:ascii="Courier New" w:cs="Courier New" w:eastAsia="Courier New" w:hAnsi="Courier New"/>
          <w:sz w:val="19"/>
          <w:szCs w:val="19"/>
          <w:color w:val="auto"/>
        </w:rPr>
      </w:pPr>
      <w:r>
        <w:rPr>
          <w:rFonts w:ascii="Courier New" w:cs="Courier New" w:eastAsia="Courier New" w:hAnsi="Courier New"/>
          <w:sz w:val="19"/>
          <w:szCs w:val="19"/>
          <w:color w:val="auto"/>
        </w:rPr>
        <w:t>SEC use only</w:t>
      </w:r>
    </w:p>
    <w:p>
      <w:pPr>
        <w:spacing w:after="0" w:line="213" w:lineRule="exact"/>
        <w:rPr>
          <w:sz w:val="20"/>
          <w:szCs w:val="20"/>
          <w:color w:val="auto"/>
        </w:rPr>
      </w:pPr>
    </w:p>
    <w:tbl>
      <w:tblPr>
        <w:tblLayout w:type="fixed"/>
        <w:tblInd w:w="6" w:type="dxa"/>
        <w:tblCellMar>
          <w:top w:w="0" w:type="dxa"/>
          <w:left w:w="0" w:type="dxa"/>
          <w:bottom w:w="0" w:type="dxa"/>
          <w:right w:w="0" w:type="dxa"/>
        </w:tblCellMar>
      </w:tblPr>
      <w:tr>
        <w:trPr>
          <w:trHeight w:val="215"/>
        </w:trPr>
        <w:tc>
          <w:tcPr>
            <w:tcW w:w="660" w:type="dxa"/>
            <w:vAlign w:val="bottom"/>
          </w:tcPr>
          <w:p>
            <w:pPr>
              <w:spacing w:after="0"/>
              <w:rPr>
                <w:sz w:val="20"/>
                <w:szCs w:val="20"/>
                <w:color w:val="auto"/>
              </w:rPr>
            </w:pPr>
            <w:r>
              <w:rPr>
                <w:rFonts w:ascii="Courier New" w:cs="Courier New" w:eastAsia="Courier New" w:hAnsi="Courier New"/>
                <w:sz w:val="19"/>
                <w:szCs w:val="19"/>
                <w:color w:val="auto"/>
              </w:rPr>
              <w:t>(4)</w:t>
            </w:r>
          </w:p>
        </w:tc>
        <w:tc>
          <w:tcPr>
            <w:tcW w:w="6240" w:type="dxa"/>
            <w:vAlign w:val="bottom"/>
            <w:gridSpan w:val="3"/>
          </w:tcPr>
          <w:p>
            <w:pPr>
              <w:ind w:left="220"/>
              <w:spacing w:after="0"/>
              <w:rPr>
                <w:sz w:val="20"/>
                <w:szCs w:val="20"/>
                <w:color w:val="auto"/>
              </w:rPr>
            </w:pPr>
            <w:r>
              <w:rPr>
                <w:rFonts w:ascii="Courier New" w:cs="Courier New" w:eastAsia="Courier New" w:hAnsi="Courier New"/>
                <w:sz w:val="19"/>
                <w:szCs w:val="19"/>
                <w:color w:val="auto"/>
              </w:rPr>
              <w:t>Citizenship or Place of Organization</w:t>
            </w:r>
          </w:p>
        </w:tc>
        <w:tc>
          <w:tcPr>
            <w:tcW w:w="1320" w:type="dxa"/>
            <w:vAlign w:val="bottom"/>
          </w:tcPr>
          <w:p>
            <w:pPr>
              <w:jc w:val="right"/>
              <w:spacing w:after="0"/>
              <w:rPr>
                <w:sz w:val="20"/>
                <w:szCs w:val="20"/>
                <w:color w:val="auto"/>
              </w:rPr>
            </w:pPr>
            <w:r>
              <w:rPr>
                <w:rFonts w:ascii="Courier New" w:cs="Courier New" w:eastAsia="Courier New" w:hAnsi="Courier New"/>
                <w:sz w:val="19"/>
                <w:szCs w:val="19"/>
                <w:color w:val="auto"/>
              </w:rPr>
              <w:t>Delaware</w:t>
            </w:r>
          </w:p>
        </w:tc>
      </w:tr>
      <w:tr>
        <w:trPr>
          <w:trHeight w:val="428"/>
        </w:trPr>
        <w:tc>
          <w:tcPr>
            <w:tcW w:w="2660" w:type="dxa"/>
            <w:vAlign w:val="bottom"/>
            <w:gridSpan w:val="2"/>
          </w:tcPr>
          <w:p>
            <w:pPr>
              <w:spacing w:after="0"/>
              <w:rPr>
                <w:sz w:val="20"/>
                <w:szCs w:val="20"/>
                <w:color w:val="auto"/>
              </w:rPr>
            </w:pPr>
            <w:r>
              <w:rPr>
                <w:rFonts w:ascii="Courier New" w:cs="Courier New" w:eastAsia="Courier New" w:hAnsi="Courier New"/>
                <w:sz w:val="19"/>
                <w:szCs w:val="19"/>
                <w:color w:val="auto"/>
              </w:rPr>
              <w:t>Number of Shares</w:t>
            </w:r>
          </w:p>
        </w:tc>
        <w:tc>
          <w:tcPr>
            <w:tcW w:w="1340" w:type="dxa"/>
            <w:vAlign w:val="bottom"/>
          </w:tcPr>
          <w:p>
            <w:pPr>
              <w:jc w:val="right"/>
              <w:ind w:right="27"/>
              <w:spacing w:after="0"/>
              <w:rPr>
                <w:sz w:val="20"/>
                <w:szCs w:val="20"/>
                <w:color w:val="auto"/>
              </w:rPr>
            </w:pPr>
            <w:r>
              <w:rPr>
                <w:rFonts w:ascii="Courier New" w:cs="Courier New" w:eastAsia="Courier New" w:hAnsi="Courier New"/>
                <w:sz w:val="19"/>
                <w:szCs w:val="19"/>
                <w:color w:val="auto"/>
              </w:rPr>
              <w:t>(5)</w:t>
            </w:r>
          </w:p>
        </w:tc>
        <w:tc>
          <w:tcPr>
            <w:tcW w:w="2900" w:type="dxa"/>
            <w:vAlign w:val="bottom"/>
          </w:tcPr>
          <w:p>
            <w:pPr>
              <w:ind w:left="120"/>
              <w:spacing w:after="0"/>
              <w:rPr>
                <w:sz w:val="20"/>
                <w:szCs w:val="20"/>
                <w:color w:val="auto"/>
              </w:rPr>
            </w:pPr>
            <w:r>
              <w:rPr>
                <w:rFonts w:ascii="Courier New" w:cs="Courier New" w:eastAsia="Courier New" w:hAnsi="Courier New"/>
                <w:sz w:val="19"/>
                <w:szCs w:val="19"/>
                <w:color w:val="auto"/>
              </w:rPr>
              <w:t>Sole Voting Power</w:t>
            </w:r>
          </w:p>
        </w:tc>
        <w:tc>
          <w:tcPr>
            <w:tcW w:w="1320" w:type="dxa"/>
            <w:vAlign w:val="bottom"/>
          </w:tcPr>
          <w:p>
            <w:pPr>
              <w:jc w:val="right"/>
              <w:spacing w:after="0"/>
              <w:rPr>
                <w:sz w:val="20"/>
                <w:szCs w:val="20"/>
                <w:color w:val="auto"/>
              </w:rPr>
            </w:pPr>
            <w:r>
              <w:rPr>
                <w:rFonts w:ascii="Courier New" w:cs="Courier New" w:eastAsia="Courier New" w:hAnsi="Courier New"/>
                <w:sz w:val="19"/>
                <w:szCs w:val="19"/>
                <w:color w:val="auto"/>
              </w:rPr>
              <w:t>3,979,627</w:t>
            </w:r>
          </w:p>
        </w:tc>
      </w:tr>
      <w:tr>
        <w:trPr>
          <w:trHeight w:val="214"/>
        </w:trPr>
        <w:tc>
          <w:tcPr>
            <w:tcW w:w="26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Beneficially</w:t>
            </w:r>
          </w:p>
        </w:tc>
        <w:tc>
          <w:tcPr>
            <w:tcW w:w="13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4"/>
        </w:trPr>
        <w:tc>
          <w:tcPr>
            <w:tcW w:w="26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Owned by Each</w:t>
            </w:r>
          </w:p>
        </w:tc>
        <w:tc>
          <w:tcPr>
            <w:tcW w:w="1340" w:type="dxa"/>
            <w:vAlign w:val="bottom"/>
          </w:tcPr>
          <w:p>
            <w:pPr>
              <w:jc w:val="right"/>
              <w:ind w:right="27"/>
              <w:spacing w:after="0" w:line="214" w:lineRule="exact"/>
              <w:rPr>
                <w:sz w:val="20"/>
                <w:szCs w:val="20"/>
                <w:color w:val="auto"/>
              </w:rPr>
            </w:pPr>
            <w:r>
              <w:rPr>
                <w:rFonts w:ascii="Courier New" w:cs="Courier New" w:eastAsia="Courier New" w:hAnsi="Courier New"/>
                <w:sz w:val="19"/>
                <w:szCs w:val="19"/>
                <w:color w:val="auto"/>
              </w:rPr>
              <w:t>(6)</w:t>
            </w:r>
          </w:p>
        </w:tc>
        <w:tc>
          <w:tcPr>
            <w:tcW w:w="2900" w:type="dxa"/>
            <w:vAlign w:val="bottom"/>
          </w:tcPr>
          <w:p>
            <w:pPr>
              <w:ind w:left="120"/>
              <w:spacing w:after="0" w:line="214" w:lineRule="exact"/>
              <w:rPr>
                <w:sz w:val="20"/>
                <w:szCs w:val="20"/>
                <w:color w:val="auto"/>
              </w:rPr>
            </w:pPr>
            <w:r>
              <w:rPr>
                <w:rFonts w:ascii="Courier New" w:cs="Courier New" w:eastAsia="Courier New" w:hAnsi="Courier New"/>
                <w:sz w:val="19"/>
                <w:szCs w:val="19"/>
                <w:color w:val="auto"/>
              </w:rPr>
              <w:t>Shared Voting Power</w:t>
            </w:r>
          </w:p>
        </w:tc>
        <w:tc>
          <w:tcPr>
            <w:tcW w:w="1320" w:type="dxa"/>
            <w:vAlign w:val="bottom"/>
          </w:tcPr>
          <w:p>
            <w:pPr>
              <w:jc w:val="right"/>
              <w:spacing w:after="0" w:line="214" w:lineRule="exact"/>
              <w:rPr>
                <w:sz w:val="20"/>
                <w:szCs w:val="20"/>
                <w:color w:val="auto"/>
              </w:rPr>
            </w:pPr>
            <w:r>
              <w:rPr>
                <w:rFonts w:ascii="Courier New" w:cs="Courier New" w:eastAsia="Courier New" w:hAnsi="Courier New"/>
                <w:sz w:val="19"/>
                <w:szCs w:val="19"/>
                <w:color w:val="auto"/>
              </w:rPr>
              <w:t>0</w:t>
            </w:r>
          </w:p>
        </w:tc>
      </w:tr>
      <w:tr>
        <w:trPr>
          <w:trHeight w:val="214"/>
        </w:trPr>
        <w:tc>
          <w:tcPr>
            <w:tcW w:w="26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Reporting Person</w:t>
            </w:r>
          </w:p>
        </w:tc>
        <w:tc>
          <w:tcPr>
            <w:tcW w:w="13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4"/>
        </w:trPr>
        <w:tc>
          <w:tcPr>
            <w:tcW w:w="660" w:type="dxa"/>
            <w:vAlign w:val="bottom"/>
          </w:tcPr>
          <w:p>
            <w:pPr>
              <w:spacing w:after="0" w:line="214" w:lineRule="exact"/>
              <w:rPr>
                <w:sz w:val="20"/>
                <w:szCs w:val="20"/>
                <w:color w:val="auto"/>
              </w:rPr>
            </w:pPr>
            <w:r>
              <w:rPr>
                <w:rFonts w:ascii="Courier New" w:cs="Courier New" w:eastAsia="Courier New" w:hAnsi="Courier New"/>
                <w:sz w:val="19"/>
                <w:szCs w:val="19"/>
                <w:color w:val="auto"/>
              </w:rPr>
              <w:t>With</w:t>
            </w:r>
          </w:p>
        </w:tc>
        <w:tc>
          <w:tcPr>
            <w:tcW w:w="2000" w:type="dxa"/>
            <w:vAlign w:val="bottom"/>
          </w:tcPr>
          <w:p>
            <w:pPr>
              <w:spacing w:after="0"/>
              <w:rPr>
                <w:sz w:val="18"/>
                <w:szCs w:val="18"/>
                <w:color w:val="auto"/>
              </w:rPr>
            </w:pPr>
          </w:p>
        </w:tc>
        <w:tc>
          <w:tcPr>
            <w:tcW w:w="1340" w:type="dxa"/>
            <w:vAlign w:val="bottom"/>
          </w:tcPr>
          <w:p>
            <w:pPr>
              <w:jc w:val="right"/>
              <w:ind w:right="27"/>
              <w:spacing w:after="0" w:line="214" w:lineRule="exact"/>
              <w:rPr>
                <w:sz w:val="20"/>
                <w:szCs w:val="20"/>
                <w:color w:val="auto"/>
              </w:rPr>
            </w:pPr>
            <w:r>
              <w:rPr>
                <w:rFonts w:ascii="Courier New" w:cs="Courier New" w:eastAsia="Courier New" w:hAnsi="Courier New"/>
                <w:sz w:val="19"/>
                <w:szCs w:val="19"/>
                <w:color w:val="auto"/>
              </w:rPr>
              <w:t>(7)</w:t>
            </w:r>
          </w:p>
        </w:tc>
        <w:tc>
          <w:tcPr>
            <w:tcW w:w="2900" w:type="dxa"/>
            <w:vAlign w:val="bottom"/>
          </w:tcPr>
          <w:p>
            <w:pPr>
              <w:ind w:left="120"/>
              <w:spacing w:after="0" w:line="214" w:lineRule="exact"/>
              <w:rPr>
                <w:sz w:val="20"/>
                <w:szCs w:val="20"/>
                <w:color w:val="auto"/>
              </w:rPr>
            </w:pPr>
            <w:r>
              <w:rPr>
                <w:rFonts w:ascii="Courier New" w:cs="Courier New" w:eastAsia="Courier New" w:hAnsi="Courier New"/>
                <w:sz w:val="19"/>
                <w:szCs w:val="19"/>
                <w:color w:val="auto"/>
              </w:rPr>
              <w:t>Sole Dispositive Power</w:t>
            </w:r>
          </w:p>
        </w:tc>
        <w:tc>
          <w:tcPr>
            <w:tcW w:w="1320" w:type="dxa"/>
            <w:vAlign w:val="bottom"/>
          </w:tcPr>
          <w:p>
            <w:pPr>
              <w:jc w:val="right"/>
              <w:spacing w:after="0" w:line="214" w:lineRule="exact"/>
              <w:rPr>
                <w:sz w:val="20"/>
                <w:szCs w:val="20"/>
                <w:color w:val="auto"/>
              </w:rPr>
            </w:pPr>
            <w:r>
              <w:rPr>
                <w:rFonts w:ascii="Courier New" w:cs="Courier New" w:eastAsia="Courier New" w:hAnsi="Courier New"/>
                <w:sz w:val="19"/>
                <w:szCs w:val="19"/>
                <w:color w:val="auto"/>
              </w:rPr>
              <w:t>4,066,820</w:t>
            </w:r>
          </w:p>
        </w:tc>
      </w:tr>
    </w:tbl>
    <w:p>
      <w:pPr>
        <w:sectPr>
          <w:pgSz w:w="12240" w:h="15840" w:orient="portrait"/>
          <w:cols w:equalWidth="0" w:num="1">
            <w:col w:w="10686"/>
          </w:cols>
          <w:pgMar w:left="114" w:top="209" w:right="1440" w:bottom="0" w:gutter="0" w:footer="0" w:header="0"/>
          <w:type w:val="continuous"/>
        </w:sectPr>
      </w:pPr>
    </w:p>
    <w:bookmarkStart w:id="2" w:name="page3"/>
    <w:bookmarkEnd w:id="2"/>
    <w:p>
      <w:pPr>
        <w:spacing w:after="0" w:line="1" w:lineRule="exact"/>
        <w:rPr>
          <w:sz w:val="20"/>
          <w:szCs w:val="20"/>
          <w:color w:val="auto"/>
        </w:rPr>
      </w:pPr>
    </w:p>
    <w:tbl>
      <w:tblPr>
        <w:tblLayout w:type="fixed"/>
        <w:tblInd w:w="3566" w:type="dxa"/>
        <w:tblCellMar>
          <w:top w:w="0" w:type="dxa"/>
          <w:left w:w="0" w:type="dxa"/>
          <w:bottom w:w="0" w:type="dxa"/>
          <w:right w:w="0" w:type="dxa"/>
        </w:tblCellMar>
      </w:tblPr>
      <w:tr>
        <w:trPr>
          <w:trHeight w:val="215"/>
        </w:trPr>
        <w:tc>
          <w:tcPr>
            <w:tcW w:w="3880" w:type="dxa"/>
            <w:vAlign w:val="bottom"/>
          </w:tcPr>
          <w:p>
            <w:pPr>
              <w:spacing w:after="0"/>
              <w:rPr>
                <w:sz w:val="20"/>
                <w:szCs w:val="20"/>
                <w:color w:val="auto"/>
              </w:rPr>
            </w:pPr>
            <w:r>
              <w:rPr>
                <w:rFonts w:ascii="Courier New" w:cs="Courier New" w:eastAsia="Courier New" w:hAnsi="Courier New"/>
                <w:sz w:val="19"/>
                <w:szCs w:val="19"/>
                <w:color w:val="auto"/>
              </w:rPr>
              <w:t>(8)  Shared Dispositive Power</w:t>
            </w:r>
          </w:p>
        </w:tc>
        <w:tc>
          <w:tcPr>
            <w:tcW w:w="780" w:type="dxa"/>
            <w:vAlign w:val="bottom"/>
          </w:tcPr>
          <w:p>
            <w:pPr>
              <w:jc w:val="right"/>
              <w:spacing w:after="0"/>
              <w:rPr>
                <w:sz w:val="20"/>
                <w:szCs w:val="20"/>
                <w:color w:val="auto"/>
              </w:rPr>
            </w:pPr>
            <w:r>
              <w:rPr>
                <w:rFonts w:ascii="Courier New" w:cs="Courier New" w:eastAsia="Courier New" w:hAnsi="Courier New"/>
                <w:sz w:val="19"/>
                <w:szCs w:val="19"/>
                <w:color w:val="auto"/>
              </w:rPr>
              <w:t>0</w:t>
            </w:r>
          </w:p>
        </w:tc>
      </w:tr>
    </w:tbl>
    <w:p>
      <w:pPr>
        <w:spacing w:after="0" w:line="213" w:lineRule="exact"/>
        <w:rPr>
          <w:sz w:val="20"/>
          <w:szCs w:val="20"/>
          <w:color w:val="auto"/>
        </w:rPr>
      </w:pPr>
    </w:p>
    <w:p>
      <w:pPr>
        <w:ind w:left="566" w:hanging="566"/>
        <w:spacing w:after="0"/>
        <w:tabs>
          <w:tab w:leader="none" w:pos="566" w:val="left"/>
        </w:tabs>
        <w:numPr>
          <w:ilvl w:val="0"/>
          <w:numId w:val="12"/>
        </w:numPr>
        <w:rPr>
          <w:rFonts w:ascii="Courier New" w:cs="Courier New" w:eastAsia="Courier New" w:hAnsi="Courier New"/>
          <w:sz w:val="19"/>
          <w:szCs w:val="19"/>
          <w:color w:val="auto"/>
        </w:rPr>
      </w:pPr>
      <w:r>
        <w:rPr>
          <w:rFonts w:ascii="Courier New" w:cs="Courier New" w:eastAsia="Courier New" w:hAnsi="Courier New"/>
          <w:sz w:val="19"/>
          <w:szCs w:val="19"/>
          <w:color w:val="auto"/>
        </w:rPr>
        <w:t>Aggregate Amount Beneficially Owned</w:t>
      </w:r>
    </w:p>
    <w:tbl>
      <w:tblPr>
        <w:tblLayout w:type="fixed"/>
        <w:tblInd w:w="6" w:type="dxa"/>
        <w:tblCellMar>
          <w:top w:w="0" w:type="dxa"/>
          <w:left w:w="0" w:type="dxa"/>
          <w:bottom w:w="0" w:type="dxa"/>
          <w:right w:w="0" w:type="dxa"/>
        </w:tblCellMar>
      </w:tblPr>
      <w:tr>
        <w:trPr>
          <w:trHeight w:val="214"/>
        </w:trPr>
        <w:tc>
          <w:tcPr>
            <w:tcW w:w="500" w:type="dxa"/>
            <w:vAlign w:val="bottom"/>
          </w:tcPr>
          <w:p>
            <w:pPr>
              <w:spacing w:after="0"/>
              <w:rPr>
                <w:sz w:val="18"/>
                <w:szCs w:val="18"/>
                <w:color w:val="auto"/>
              </w:rPr>
            </w:pPr>
          </w:p>
        </w:tc>
        <w:tc>
          <w:tcPr>
            <w:tcW w:w="6620" w:type="dxa"/>
            <w:vAlign w:val="bottom"/>
          </w:tcPr>
          <w:p>
            <w:pPr>
              <w:ind w:left="60"/>
              <w:spacing w:after="0" w:line="214" w:lineRule="exact"/>
              <w:rPr>
                <w:sz w:val="20"/>
                <w:szCs w:val="20"/>
                <w:color w:val="auto"/>
              </w:rPr>
            </w:pPr>
            <w:r>
              <w:rPr>
                <w:rFonts w:ascii="Courier New" w:cs="Courier New" w:eastAsia="Courier New" w:hAnsi="Courier New"/>
                <w:sz w:val="19"/>
                <w:szCs w:val="19"/>
                <w:color w:val="auto"/>
              </w:rPr>
              <w:t>by Each Reporting Person</w:t>
            </w:r>
          </w:p>
        </w:tc>
        <w:tc>
          <w:tcPr>
            <w:tcW w:w="1100" w:type="dxa"/>
            <w:vAlign w:val="bottom"/>
            <w:gridSpan w:val="2"/>
          </w:tcPr>
          <w:p>
            <w:pPr>
              <w:jc w:val="right"/>
              <w:spacing w:after="0" w:line="214" w:lineRule="exact"/>
              <w:rPr>
                <w:sz w:val="20"/>
                <w:szCs w:val="20"/>
                <w:color w:val="auto"/>
              </w:rPr>
            </w:pPr>
            <w:r>
              <w:rPr>
                <w:rFonts w:ascii="Courier New" w:cs="Courier New" w:eastAsia="Courier New" w:hAnsi="Courier New"/>
                <w:sz w:val="19"/>
                <w:szCs w:val="19"/>
                <w:color w:val="auto"/>
              </w:rPr>
              <w:t>4,066,820</w:t>
            </w:r>
          </w:p>
        </w:tc>
      </w:tr>
      <w:tr>
        <w:trPr>
          <w:trHeight w:val="428"/>
        </w:trPr>
        <w:tc>
          <w:tcPr>
            <w:tcW w:w="500" w:type="dxa"/>
            <w:vAlign w:val="bottom"/>
          </w:tcPr>
          <w:p>
            <w:pPr>
              <w:jc w:val="right"/>
              <w:spacing w:after="0"/>
              <w:rPr>
                <w:sz w:val="20"/>
                <w:szCs w:val="20"/>
                <w:color w:val="auto"/>
              </w:rPr>
            </w:pPr>
            <w:r>
              <w:rPr>
                <w:rFonts w:ascii="Courier New" w:cs="Courier New" w:eastAsia="Courier New" w:hAnsi="Courier New"/>
                <w:sz w:val="19"/>
                <w:szCs w:val="19"/>
                <w:color w:val="auto"/>
                <w:w w:val="91"/>
              </w:rPr>
              <w:t>(10)</w:t>
            </w:r>
          </w:p>
        </w:tc>
        <w:tc>
          <w:tcPr>
            <w:tcW w:w="6620" w:type="dxa"/>
            <w:vAlign w:val="bottom"/>
          </w:tcPr>
          <w:p>
            <w:pPr>
              <w:ind w:left="60"/>
              <w:spacing w:after="0"/>
              <w:rPr>
                <w:sz w:val="20"/>
                <w:szCs w:val="20"/>
                <w:color w:val="auto"/>
              </w:rPr>
            </w:pPr>
            <w:r>
              <w:rPr>
                <w:rFonts w:ascii="Courier New" w:cs="Courier New" w:eastAsia="Courier New" w:hAnsi="Courier New"/>
                <w:sz w:val="19"/>
                <w:szCs w:val="19"/>
                <w:color w:val="auto"/>
                <w:w w:val="98"/>
              </w:rPr>
              <w:t>Check if the Aggregated Amount in Row (9) Excludes Certain</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4"/>
        </w:trPr>
        <w:tc>
          <w:tcPr>
            <w:tcW w:w="500" w:type="dxa"/>
            <w:vAlign w:val="bottom"/>
          </w:tcPr>
          <w:p>
            <w:pPr>
              <w:spacing w:after="0"/>
              <w:rPr>
                <w:sz w:val="18"/>
                <w:szCs w:val="18"/>
                <w:color w:val="auto"/>
              </w:rPr>
            </w:pPr>
          </w:p>
        </w:tc>
        <w:tc>
          <w:tcPr>
            <w:tcW w:w="6620" w:type="dxa"/>
            <w:vAlign w:val="bottom"/>
          </w:tcPr>
          <w:p>
            <w:pPr>
              <w:ind w:left="60"/>
              <w:spacing w:after="0" w:line="214" w:lineRule="exact"/>
              <w:rPr>
                <w:sz w:val="20"/>
                <w:szCs w:val="20"/>
                <w:color w:val="auto"/>
              </w:rPr>
            </w:pPr>
            <w:r>
              <w:rPr>
                <w:rFonts w:ascii="Courier New" w:cs="Courier New" w:eastAsia="Courier New" w:hAnsi="Courier New"/>
                <w:sz w:val="19"/>
                <w:szCs w:val="19"/>
                <w:color w:val="auto"/>
              </w:rPr>
              <w:t>Shares (see Instructions)</w:t>
            </w:r>
          </w:p>
        </w:tc>
        <w:tc>
          <w:tcPr>
            <w:tcW w:w="780" w:type="dxa"/>
            <w:vAlign w:val="bottom"/>
          </w:tcPr>
          <w:p>
            <w:pPr>
              <w:jc w:val="right"/>
              <w:ind w:right="27"/>
              <w:spacing w:after="0" w:line="214" w:lineRule="exact"/>
              <w:rPr>
                <w:sz w:val="20"/>
                <w:szCs w:val="20"/>
                <w:color w:val="auto"/>
              </w:rPr>
            </w:pPr>
            <w:r>
              <w:rPr>
                <w:rFonts w:ascii="Courier New" w:cs="Courier New" w:eastAsia="Courier New" w:hAnsi="Courier New"/>
                <w:sz w:val="19"/>
                <w:szCs w:val="19"/>
                <w:color w:val="auto"/>
              </w:rPr>
              <w:t>(</w:t>
            </w:r>
          </w:p>
        </w:tc>
        <w:tc>
          <w:tcPr>
            <w:tcW w:w="320" w:type="dxa"/>
            <w:vAlign w:val="bottom"/>
          </w:tcPr>
          <w:p>
            <w:pPr>
              <w:jc w:val="right"/>
              <w:spacing w:after="0" w:line="214" w:lineRule="exact"/>
              <w:rPr>
                <w:sz w:val="20"/>
                <w:szCs w:val="20"/>
                <w:color w:val="auto"/>
              </w:rPr>
            </w:pPr>
            <w:r>
              <w:rPr>
                <w:rFonts w:ascii="Courier New" w:cs="Courier New" w:eastAsia="Courier New" w:hAnsi="Courier New"/>
                <w:sz w:val="19"/>
                <w:szCs w:val="19"/>
                <w:color w:val="auto"/>
              </w:rPr>
              <w:t>)</w:t>
            </w:r>
          </w:p>
        </w:tc>
      </w:tr>
      <w:tr>
        <w:trPr>
          <w:trHeight w:val="428"/>
        </w:trPr>
        <w:tc>
          <w:tcPr>
            <w:tcW w:w="500" w:type="dxa"/>
            <w:vAlign w:val="bottom"/>
          </w:tcPr>
          <w:p>
            <w:pPr>
              <w:jc w:val="right"/>
              <w:spacing w:after="0"/>
              <w:rPr>
                <w:sz w:val="20"/>
                <w:szCs w:val="20"/>
                <w:color w:val="auto"/>
              </w:rPr>
            </w:pPr>
            <w:r>
              <w:rPr>
                <w:rFonts w:ascii="Courier New" w:cs="Courier New" w:eastAsia="Courier New" w:hAnsi="Courier New"/>
                <w:sz w:val="19"/>
                <w:szCs w:val="19"/>
                <w:color w:val="auto"/>
                <w:w w:val="91"/>
              </w:rPr>
              <w:t>(11)</w:t>
            </w:r>
          </w:p>
        </w:tc>
        <w:tc>
          <w:tcPr>
            <w:tcW w:w="6620" w:type="dxa"/>
            <w:vAlign w:val="bottom"/>
          </w:tcPr>
          <w:p>
            <w:pPr>
              <w:ind w:left="60"/>
              <w:spacing w:after="0"/>
              <w:rPr>
                <w:sz w:val="20"/>
                <w:szCs w:val="20"/>
                <w:color w:val="auto"/>
              </w:rPr>
            </w:pPr>
            <w:r>
              <w:rPr>
                <w:rFonts w:ascii="Courier New" w:cs="Courier New" w:eastAsia="Courier New" w:hAnsi="Courier New"/>
                <w:sz w:val="19"/>
                <w:szCs w:val="19"/>
                <w:color w:val="auto"/>
              </w:rPr>
              <w:t>Percent of Class Represented by Amount in Row (9)</w:t>
            </w:r>
          </w:p>
        </w:tc>
        <w:tc>
          <w:tcPr>
            <w:tcW w:w="1100" w:type="dxa"/>
            <w:vAlign w:val="bottom"/>
            <w:gridSpan w:val="2"/>
          </w:tcPr>
          <w:p>
            <w:pPr>
              <w:jc w:val="right"/>
              <w:spacing w:after="0"/>
              <w:rPr>
                <w:sz w:val="20"/>
                <w:szCs w:val="20"/>
                <w:color w:val="auto"/>
              </w:rPr>
            </w:pPr>
            <w:r>
              <w:rPr>
                <w:rFonts w:ascii="Courier New" w:cs="Courier New" w:eastAsia="Courier New" w:hAnsi="Courier New"/>
                <w:sz w:val="19"/>
                <w:szCs w:val="19"/>
                <w:color w:val="auto"/>
              </w:rPr>
              <w:t>5.56%</w:t>
            </w:r>
          </w:p>
        </w:tc>
      </w:tr>
      <w:tr>
        <w:trPr>
          <w:trHeight w:val="428"/>
        </w:trPr>
        <w:tc>
          <w:tcPr>
            <w:tcW w:w="500" w:type="dxa"/>
            <w:vAlign w:val="bottom"/>
          </w:tcPr>
          <w:p>
            <w:pPr>
              <w:jc w:val="right"/>
              <w:spacing w:after="0"/>
              <w:rPr>
                <w:sz w:val="20"/>
                <w:szCs w:val="20"/>
                <w:color w:val="auto"/>
              </w:rPr>
            </w:pPr>
            <w:r>
              <w:rPr>
                <w:rFonts w:ascii="Courier New" w:cs="Courier New" w:eastAsia="Courier New" w:hAnsi="Courier New"/>
                <w:sz w:val="19"/>
                <w:szCs w:val="19"/>
                <w:color w:val="auto"/>
                <w:w w:val="91"/>
              </w:rPr>
              <w:t>(12)</w:t>
            </w:r>
          </w:p>
        </w:tc>
        <w:tc>
          <w:tcPr>
            <w:tcW w:w="6620" w:type="dxa"/>
            <w:vAlign w:val="bottom"/>
          </w:tcPr>
          <w:p>
            <w:pPr>
              <w:ind w:left="60"/>
              <w:spacing w:after="0"/>
              <w:rPr>
                <w:sz w:val="20"/>
                <w:szCs w:val="20"/>
                <w:color w:val="auto"/>
              </w:rPr>
            </w:pPr>
            <w:r>
              <w:rPr>
                <w:rFonts w:ascii="Courier New" w:cs="Courier New" w:eastAsia="Courier New" w:hAnsi="Courier New"/>
                <w:sz w:val="19"/>
                <w:szCs w:val="19"/>
                <w:color w:val="auto"/>
              </w:rPr>
              <w:t>Type of Reporting Person (See Instructions)</w:t>
            </w:r>
          </w:p>
        </w:tc>
        <w:tc>
          <w:tcPr>
            <w:tcW w:w="7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9"/>
                <w:szCs w:val="19"/>
                <w:color w:val="auto"/>
              </w:rPr>
              <w:t>IA</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566"/>
        <w:spacing w:after="0"/>
        <w:rPr>
          <w:sz w:val="20"/>
          <w:szCs w:val="20"/>
          <w:color w:val="auto"/>
        </w:rPr>
      </w:pPr>
      <w:r>
        <w:rPr>
          <w:rFonts w:ascii="Courier New" w:cs="Courier New" w:eastAsia="Courier New" w:hAnsi="Courier New"/>
          <w:sz w:val="19"/>
          <w:szCs w:val="19"/>
          <w:color w:val="auto"/>
        </w:rPr>
        <w:t>SCHEDULE 13G</w:t>
      </w:r>
    </w:p>
    <w:p>
      <w:pPr>
        <w:spacing w:after="0" w:line="213" w:lineRule="exact"/>
        <w:rPr>
          <w:sz w:val="20"/>
          <w:szCs w:val="20"/>
          <w:color w:val="auto"/>
        </w:rPr>
      </w:pPr>
    </w:p>
    <w:p>
      <w:pPr>
        <w:ind w:left="6"/>
        <w:spacing w:after="0"/>
        <w:tabs>
          <w:tab w:leader="none" w:pos="1426" w:val="left"/>
          <w:tab w:leader="none" w:pos="3546" w:val="left"/>
        </w:tabs>
        <w:rPr>
          <w:sz w:val="20"/>
          <w:szCs w:val="20"/>
          <w:color w:val="auto"/>
        </w:rPr>
      </w:pPr>
      <w:r>
        <w:rPr>
          <w:rFonts w:ascii="Courier New" w:cs="Courier New" w:eastAsia="Courier New" w:hAnsi="Courier New"/>
          <w:sz w:val="19"/>
          <w:szCs w:val="19"/>
          <w:color w:val="auto"/>
        </w:rPr>
        <w:t>Item 1(a)</w:t>
      </w:r>
      <w:r>
        <w:rPr>
          <w:sz w:val="20"/>
          <w:szCs w:val="20"/>
          <w:color w:val="auto"/>
        </w:rPr>
        <w:tab/>
      </w:r>
      <w:r>
        <w:rPr>
          <w:rFonts w:ascii="Courier New" w:cs="Courier New" w:eastAsia="Courier New" w:hAnsi="Courier New"/>
          <w:sz w:val="19"/>
          <w:szCs w:val="19"/>
          <w:color w:val="auto"/>
        </w:rPr>
        <w:t>Name of Issuer:</w:t>
      </w:r>
      <w:r>
        <w:rPr>
          <w:sz w:val="20"/>
          <w:szCs w:val="20"/>
          <w:color w:val="auto"/>
        </w:rPr>
        <w:tab/>
      </w:r>
      <w:r>
        <w:rPr>
          <w:rFonts w:ascii="Courier New" w:cs="Courier New" w:eastAsia="Courier New" w:hAnsi="Courier New"/>
          <w:sz w:val="18"/>
          <w:szCs w:val="18"/>
          <w:color w:val="auto"/>
        </w:rPr>
        <w:t>Clearway Energy Inc.</w:t>
      </w:r>
    </w:p>
    <w:p>
      <w:pPr>
        <w:spacing w:after="0" w:line="213" w:lineRule="exact"/>
        <w:rPr>
          <w:sz w:val="20"/>
          <w:szCs w:val="20"/>
          <w:color w:val="auto"/>
        </w:rPr>
      </w:pPr>
    </w:p>
    <w:p>
      <w:pPr>
        <w:ind w:left="6"/>
        <w:spacing w:after="0"/>
        <w:tabs>
          <w:tab w:leader="none" w:pos="1426" w:val="left"/>
        </w:tabs>
        <w:rPr>
          <w:sz w:val="20"/>
          <w:szCs w:val="20"/>
          <w:color w:val="auto"/>
        </w:rPr>
      </w:pPr>
      <w:r>
        <w:rPr>
          <w:rFonts w:ascii="Courier New" w:cs="Courier New" w:eastAsia="Courier New" w:hAnsi="Courier New"/>
          <w:sz w:val="19"/>
          <w:szCs w:val="19"/>
          <w:color w:val="auto"/>
        </w:rPr>
        <w:t>Item 1(b)</w:t>
      </w:r>
      <w:r>
        <w:rPr>
          <w:sz w:val="20"/>
          <w:szCs w:val="20"/>
          <w:color w:val="auto"/>
        </w:rPr>
        <w:tab/>
      </w:r>
      <w:r>
        <w:rPr>
          <w:rFonts w:ascii="Courier New" w:cs="Courier New" w:eastAsia="Courier New" w:hAnsi="Courier New"/>
          <w:sz w:val="18"/>
          <w:szCs w:val="18"/>
          <w:color w:val="auto"/>
        </w:rPr>
        <w:t>Address of Issuer's Principal Executive Office:</w:t>
      </w:r>
    </w:p>
    <w:p>
      <w:pPr>
        <w:spacing w:after="0" w:line="213" w:lineRule="exact"/>
        <w:rPr>
          <w:sz w:val="20"/>
          <w:szCs w:val="20"/>
          <w:color w:val="auto"/>
        </w:rPr>
      </w:pPr>
    </w:p>
    <w:p>
      <w:pPr>
        <w:ind w:left="3786"/>
        <w:spacing w:after="0"/>
        <w:rPr>
          <w:sz w:val="20"/>
          <w:szCs w:val="20"/>
          <w:color w:val="auto"/>
        </w:rPr>
      </w:pPr>
      <w:r>
        <w:rPr>
          <w:rFonts w:ascii="Courier New" w:cs="Courier New" w:eastAsia="Courier New" w:hAnsi="Courier New"/>
          <w:sz w:val="19"/>
          <w:szCs w:val="19"/>
          <w:color w:val="auto"/>
        </w:rPr>
        <w:t>300 Carnegie Center, Suite 300</w:t>
      </w:r>
    </w:p>
    <w:p>
      <w:pPr>
        <w:ind w:left="3786"/>
        <w:spacing w:after="0"/>
        <w:tabs>
          <w:tab w:leader="none" w:pos="6326" w:val="left"/>
        </w:tabs>
        <w:rPr>
          <w:sz w:val="20"/>
          <w:szCs w:val="20"/>
          <w:color w:val="auto"/>
        </w:rPr>
      </w:pPr>
      <w:r>
        <w:rPr>
          <w:rFonts w:ascii="Courier New" w:cs="Courier New" w:eastAsia="Courier New" w:hAnsi="Courier New"/>
          <w:sz w:val="19"/>
          <w:szCs w:val="19"/>
          <w:color w:val="auto"/>
        </w:rPr>
        <w:t>Princeton, New Jersey</w:t>
      </w:r>
      <w:r>
        <w:rPr>
          <w:sz w:val="20"/>
          <w:szCs w:val="20"/>
          <w:color w:val="auto"/>
        </w:rPr>
        <w:tab/>
      </w:r>
      <w:r>
        <w:rPr>
          <w:rFonts w:ascii="Courier New" w:cs="Courier New" w:eastAsia="Courier New" w:hAnsi="Courier New"/>
          <w:sz w:val="18"/>
          <w:szCs w:val="18"/>
          <w:color w:val="auto"/>
        </w:rPr>
        <w:t>08540</w:t>
      </w:r>
    </w:p>
    <w:p>
      <w:pPr>
        <w:ind w:left="3786"/>
        <w:spacing w:after="0"/>
        <w:rPr>
          <w:sz w:val="20"/>
          <w:szCs w:val="20"/>
          <w:color w:val="auto"/>
        </w:rPr>
      </w:pPr>
      <w:r>
        <w:rPr>
          <w:rFonts w:ascii="Courier New" w:cs="Courier New" w:eastAsia="Courier New" w:hAnsi="Courier New"/>
          <w:sz w:val="19"/>
          <w:szCs w:val="19"/>
          <w:color w:val="auto"/>
        </w:rPr>
        <w:t>United States</w:t>
      </w:r>
    </w:p>
    <w:p>
      <w:pPr>
        <w:spacing w:after="0" w:line="212" w:lineRule="exact"/>
        <w:rPr>
          <w:sz w:val="20"/>
          <w:szCs w:val="20"/>
          <w:color w:val="auto"/>
        </w:rPr>
      </w:pPr>
    </w:p>
    <w:p>
      <w:pPr>
        <w:ind w:left="6"/>
        <w:spacing w:after="0"/>
        <w:tabs>
          <w:tab w:leader="none" w:pos="1426" w:val="left"/>
          <w:tab w:leader="none" w:pos="4206" w:val="left"/>
        </w:tabs>
        <w:rPr>
          <w:sz w:val="20"/>
          <w:szCs w:val="20"/>
          <w:color w:val="auto"/>
        </w:rPr>
      </w:pPr>
      <w:r>
        <w:rPr>
          <w:rFonts w:ascii="Courier New" w:cs="Courier New" w:eastAsia="Courier New" w:hAnsi="Courier New"/>
          <w:sz w:val="19"/>
          <w:szCs w:val="19"/>
          <w:color w:val="auto"/>
        </w:rPr>
        <w:t>Item 2(a)</w:t>
      </w:r>
      <w:r>
        <w:rPr>
          <w:sz w:val="20"/>
          <w:szCs w:val="20"/>
          <w:color w:val="auto"/>
        </w:rPr>
        <w:tab/>
      </w:r>
      <w:r>
        <w:rPr>
          <w:rFonts w:ascii="Courier New" w:cs="Courier New" w:eastAsia="Courier New" w:hAnsi="Courier New"/>
          <w:sz w:val="19"/>
          <w:szCs w:val="19"/>
          <w:color w:val="auto"/>
        </w:rPr>
        <w:t>Name of Person Filing:</w:t>
      </w:r>
      <w:r>
        <w:rPr>
          <w:sz w:val="20"/>
          <w:szCs w:val="20"/>
          <w:color w:val="auto"/>
        </w:rPr>
        <w:tab/>
      </w:r>
      <w:r>
        <w:rPr>
          <w:rFonts w:ascii="Courier New" w:cs="Courier New" w:eastAsia="Courier New" w:hAnsi="Courier New"/>
          <w:sz w:val="18"/>
          <w:szCs w:val="18"/>
          <w:color w:val="auto"/>
        </w:rPr>
        <w:t>The Bank of New York Mellon Corporation</w:t>
      </w:r>
    </w:p>
    <w:p>
      <w:pPr>
        <w:ind w:left="4226"/>
        <w:spacing w:after="0" w:line="238" w:lineRule="auto"/>
        <w:rPr>
          <w:sz w:val="20"/>
          <w:szCs w:val="20"/>
          <w:color w:val="auto"/>
        </w:rPr>
      </w:pPr>
      <w:r>
        <w:rPr>
          <w:rFonts w:ascii="Courier New" w:cs="Courier New" w:eastAsia="Courier New" w:hAnsi="Courier New"/>
          <w:sz w:val="19"/>
          <w:szCs w:val="19"/>
          <w:color w:val="auto"/>
        </w:rPr>
        <w:t>and any other reporting person(s)</w:t>
      </w:r>
    </w:p>
    <w:p>
      <w:pPr>
        <w:ind w:left="4226"/>
        <w:spacing w:after="0"/>
        <w:rPr>
          <w:sz w:val="20"/>
          <w:szCs w:val="20"/>
          <w:color w:val="auto"/>
        </w:rPr>
      </w:pPr>
      <w:r>
        <w:rPr>
          <w:rFonts w:ascii="Courier New" w:cs="Courier New" w:eastAsia="Courier New" w:hAnsi="Courier New"/>
          <w:sz w:val="19"/>
          <w:szCs w:val="19"/>
          <w:color w:val="auto"/>
        </w:rPr>
        <w:t>identified on the second part of the</w:t>
      </w:r>
    </w:p>
    <w:p>
      <w:pPr>
        <w:ind w:left="4226"/>
        <w:spacing w:after="0" w:line="237" w:lineRule="auto"/>
        <w:rPr>
          <w:sz w:val="20"/>
          <w:szCs w:val="20"/>
          <w:color w:val="auto"/>
        </w:rPr>
      </w:pPr>
      <w:r>
        <w:rPr>
          <w:rFonts w:ascii="Courier New" w:cs="Courier New" w:eastAsia="Courier New" w:hAnsi="Courier New"/>
          <w:sz w:val="19"/>
          <w:szCs w:val="19"/>
          <w:color w:val="auto"/>
        </w:rPr>
        <w:t>cover page(s) and Exhibit I</w:t>
      </w:r>
    </w:p>
    <w:p>
      <w:pPr>
        <w:sectPr>
          <w:pgSz w:w="12240" w:h="15840" w:orient="portrait"/>
          <w:cols w:equalWidth="0" w:num="1">
            <w:col w:w="10686"/>
          </w:cols>
          <w:pgMar w:left="114" w:top="209" w:right="1440" w:bottom="0" w:gutter="0" w:footer="0" w:header="0"/>
        </w:sectPr>
      </w:pPr>
    </w:p>
    <w:p>
      <w:pPr>
        <w:spacing w:after="0" w:line="220"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Item 2(b)</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Address of Principal Business Office, or if None, Residence:</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 The Bank of New York Mellon Corporation</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9"/>
          <w:szCs w:val="19"/>
          <w:color w:val="auto"/>
        </w:rPr>
        <w:t>240 Greenwich Street</w:t>
      </w:r>
    </w:p>
    <w:p>
      <w:pPr>
        <w:ind w:left="2780"/>
        <w:spacing w:after="0" w:line="238" w:lineRule="auto"/>
        <w:rPr>
          <w:sz w:val="20"/>
          <w:szCs w:val="20"/>
          <w:color w:val="auto"/>
        </w:rPr>
      </w:pPr>
      <w:r>
        <w:rPr>
          <w:rFonts w:ascii="Courier New" w:cs="Courier New" w:eastAsia="Courier New" w:hAnsi="Courier New"/>
          <w:sz w:val="19"/>
          <w:szCs w:val="19"/>
          <w:color w:val="auto"/>
        </w:rPr>
        <w:t>New York, New York 10286</w:t>
      </w:r>
    </w:p>
    <w:p>
      <w:pPr>
        <w:ind w:left="2780"/>
        <w:spacing w:after="0"/>
        <w:rPr>
          <w:sz w:val="20"/>
          <w:szCs w:val="20"/>
          <w:color w:val="auto"/>
        </w:rPr>
      </w:pPr>
      <w:r>
        <w:rPr>
          <w:rFonts w:ascii="Courier New" w:cs="Courier New" w:eastAsia="Courier New" w:hAnsi="Courier New"/>
          <w:sz w:val="19"/>
          <w:szCs w:val="19"/>
          <w:color w:val="auto"/>
        </w:rPr>
        <w:t>(for all reporting persons)</w:t>
      </w:r>
    </w:p>
    <w:p>
      <w:pPr>
        <w:spacing w:after="0" w:line="200" w:lineRule="exact"/>
        <w:rPr>
          <w:sz w:val="20"/>
          <w:szCs w:val="20"/>
          <w:color w:val="auto"/>
        </w:rPr>
      </w:pPr>
    </w:p>
    <w:p>
      <w:pPr>
        <w:sectPr>
          <w:pgSz w:w="12240" w:h="15840" w:orient="portrait"/>
          <w:cols w:equalWidth="0" w:num="2">
            <w:col w:w="1006" w:space="560"/>
            <w:col w:w="9120"/>
          </w:cols>
          <w:pgMar w:left="114" w:top="209" w:right="1440" w:bottom="0" w:gutter="0" w:footer="0" w:header="0"/>
          <w:type w:val="continuous"/>
        </w:sectPr>
      </w:pPr>
    </w:p>
    <w:p>
      <w:pPr>
        <w:spacing w:after="0" w:line="19"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See cover page and Exhibit I</w:t>
      </w:r>
    </w:p>
    <w:p>
      <w:pPr>
        <w:spacing w:after="0" w:line="200" w:lineRule="exact"/>
        <w:rPr>
          <w:sz w:val="20"/>
          <w:szCs w:val="20"/>
          <w:color w:val="auto"/>
        </w:rPr>
      </w:pPr>
    </w:p>
    <w:p>
      <w:pPr>
        <w:sectPr>
          <w:pgSz w:w="12240" w:h="15840" w:orient="portrait"/>
          <w:cols w:equalWidth="0" w:num="3">
            <w:col w:w="1006" w:space="560"/>
            <w:col w:w="1820" w:space="720"/>
            <w:col w:w="6580"/>
          </w:cols>
          <w:pgMar w:left="114" w:top="209" w:right="1440" w:bottom="0" w:gutter="0" w:footer="0" w:header="0"/>
          <w:type w:val="continuous"/>
        </w:sectPr>
      </w:pPr>
    </w:p>
    <w:p>
      <w:pPr>
        <w:spacing w:after="0" w:line="24"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Item 2(d)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ectPr>
          <w:pgSz w:w="12240" w:h="15840" w:orient="portrait"/>
          <w:cols w:equalWidth="0" w:num="3">
            <w:col w:w="1006" w:space="560"/>
            <w:col w:w="3220" w:space="560"/>
            <w:col w:w="5340"/>
          </w:cols>
          <w:pgMar w:left="114" w:top="209" w:right="1440" w:bottom="0" w:gutter="0" w:footer="0" w:header="0"/>
          <w:type w:val="continuous"/>
        </w:sectPr>
      </w:pPr>
    </w:p>
    <w:p>
      <w:pPr>
        <w:spacing w:after="0" w:line="24"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18539C204</w:t>
      </w:r>
    </w:p>
    <w:p>
      <w:pPr>
        <w:spacing w:after="0" w:line="200" w:lineRule="exact"/>
        <w:rPr>
          <w:sz w:val="20"/>
          <w:szCs w:val="20"/>
          <w:color w:val="auto"/>
        </w:rPr>
      </w:pPr>
    </w:p>
    <w:p>
      <w:pPr>
        <w:sectPr>
          <w:pgSz w:w="12240" w:h="15840" w:orient="portrait"/>
          <w:cols w:equalWidth="0" w:num="2">
            <w:col w:w="1326" w:space="460"/>
            <w:col w:w="8900"/>
          </w:cols>
          <w:pgMar w:left="114" w:top="209" w:right="1440" w:bottom="0" w:gutter="0" w:footer="0" w:header="0"/>
          <w:type w:val="continuous"/>
        </w:sectPr>
      </w:pPr>
    </w:p>
    <w:p>
      <w:pPr>
        <w:spacing w:after="0" w:line="17" w:lineRule="exact"/>
        <w:rPr>
          <w:sz w:val="20"/>
          <w:szCs w:val="20"/>
          <w:color w:val="auto"/>
        </w:rPr>
      </w:pPr>
    </w:p>
    <w:p>
      <w:pPr>
        <w:jc w:val="center"/>
        <w:ind w:right="4114"/>
        <w:spacing w:after="0"/>
        <w:tabs>
          <w:tab w:leader="none" w:pos="540" w:val="left"/>
        </w:tabs>
        <w:rPr>
          <w:sz w:val="20"/>
          <w:szCs w:val="20"/>
          <w:color w:val="auto"/>
        </w:rPr>
      </w:pPr>
      <w:r>
        <w:rPr>
          <w:rFonts w:ascii="Courier New" w:cs="Courier New" w:eastAsia="Courier New" w:hAnsi="Courier New"/>
          <w:sz w:val="19"/>
          <w:szCs w:val="19"/>
          <w:color w:val="auto"/>
        </w:rPr>
        <w:t>Item 3</w:t>
      </w:r>
      <w:r>
        <w:rPr>
          <w:sz w:val="20"/>
          <w:szCs w:val="20"/>
          <w:color w:val="auto"/>
        </w:rPr>
        <w:tab/>
      </w:r>
      <w:r>
        <w:rPr>
          <w:rFonts w:ascii="Courier New" w:cs="Courier New" w:eastAsia="Courier New" w:hAnsi="Courier New"/>
          <w:sz w:val="18"/>
          <w:szCs w:val="18"/>
          <w:color w:val="auto"/>
        </w:rPr>
        <w:t>See Item 12 of cover page(s) ("Type of Reporting</w:t>
      </w:r>
    </w:p>
    <w:p>
      <w:pPr>
        <w:jc w:val="center"/>
        <w:ind w:right="4234"/>
        <w:spacing w:after="0" w:line="238" w:lineRule="auto"/>
        <w:rPr>
          <w:sz w:val="20"/>
          <w:szCs w:val="20"/>
          <w:color w:val="auto"/>
        </w:rPr>
      </w:pPr>
      <w:r>
        <w:rPr>
          <w:rFonts w:ascii="Courier New" w:cs="Courier New" w:eastAsia="Courier New" w:hAnsi="Courier New"/>
          <w:sz w:val="19"/>
          <w:szCs w:val="19"/>
          <w:color w:val="auto"/>
        </w:rPr>
        <w:t>Person ") for each reporting person.</w:t>
      </w:r>
    </w:p>
    <w:p>
      <w:pPr>
        <w:spacing w:after="0" w:line="213" w:lineRule="exact"/>
        <w:rPr>
          <w:sz w:val="20"/>
          <w:szCs w:val="20"/>
          <w:color w:val="auto"/>
        </w:rPr>
      </w:pPr>
    </w:p>
    <w:p>
      <w:pPr>
        <w:ind w:left="1226"/>
        <w:spacing w:after="0"/>
        <w:rPr>
          <w:sz w:val="20"/>
          <w:szCs w:val="20"/>
          <w:color w:val="auto"/>
        </w:rPr>
      </w:pPr>
      <w:r>
        <w:rPr>
          <w:rFonts w:ascii="Courier New" w:cs="Courier New" w:eastAsia="Courier New" w:hAnsi="Courier New"/>
          <w:sz w:val="19"/>
          <w:szCs w:val="19"/>
          <w:color w:val="auto"/>
        </w:rPr>
        <w:t>Symbol Category</w:t>
      </w:r>
    </w:p>
    <w:p>
      <w:pPr>
        <w:sectPr>
          <w:pgSz w:w="12240" w:h="15840" w:orient="portrait"/>
          <w:cols w:equalWidth="0" w:num="1">
            <w:col w:w="10686"/>
          </w:cols>
          <w:pgMar w:left="114" w:top="209" w:right="1440" w:bottom="0" w:gutter="0" w:footer="0" w:header="0"/>
          <w:type w:val="continuous"/>
        </w:sectPr>
      </w:pPr>
    </w:p>
    <w:p>
      <w:pPr>
        <w:spacing w:after="0" w:line="213" w:lineRule="exact"/>
        <w:rPr>
          <w:sz w:val="20"/>
          <w:szCs w:val="20"/>
          <w:color w:val="auto"/>
        </w:rPr>
      </w:pPr>
    </w:p>
    <w:p>
      <w:pPr>
        <w:ind w:left="1326"/>
        <w:spacing w:after="0"/>
        <w:rPr>
          <w:sz w:val="20"/>
          <w:szCs w:val="20"/>
          <w:color w:val="auto"/>
        </w:rPr>
      </w:pPr>
      <w:r>
        <w:rPr>
          <w:rFonts w:ascii="Courier New" w:cs="Courier New" w:eastAsia="Courier New" w:hAnsi="Courier New"/>
          <w:sz w:val="19"/>
          <w:szCs w:val="19"/>
          <w:color w:val="auto"/>
        </w:rPr>
        <w:t>BD</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spacing w:after="0"/>
        <w:rPr>
          <w:sz w:val="20"/>
          <w:szCs w:val="20"/>
          <w:color w:val="auto"/>
        </w:rPr>
      </w:pPr>
      <w:r>
        <w:rPr>
          <w:rFonts w:ascii="Courier New" w:cs="Courier New" w:eastAsia="Courier New" w:hAnsi="Courier New"/>
          <w:sz w:val="19"/>
          <w:szCs w:val="19"/>
          <w:color w:val="auto"/>
        </w:rPr>
        <w: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2680"/>
        <w:spacing w:after="0" w:line="235" w:lineRule="auto"/>
        <w:rPr>
          <w:sz w:val="20"/>
          <w:szCs w:val="20"/>
          <w:color w:val="auto"/>
        </w:rPr>
      </w:pPr>
      <w:r>
        <w:rPr>
          <w:rFonts w:ascii="Courier New" w:cs="Courier New" w:eastAsia="Courier New" w:hAnsi="Courier New"/>
          <w:sz w:val="19"/>
          <w:szCs w:val="19"/>
          <w:color w:val="auto"/>
        </w:rPr>
        <w:t>Broker or Dealer registered under Section 15 of the Securities Exchange Act of 1934</w:t>
      </w:r>
    </w:p>
    <w:p>
      <w:pPr>
        <w:spacing w:after="0" w:line="200" w:lineRule="exact"/>
        <w:rPr>
          <w:sz w:val="20"/>
          <w:szCs w:val="20"/>
          <w:color w:val="auto"/>
        </w:rPr>
      </w:pPr>
    </w:p>
    <w:p>
      <w:pPr>
        <w:sectPr>
          <w:pgSz w:w="12240" w:h="15840" w:orient="portrait"/>
          <w:cols w:equalWidth="0" w:num="3">
            <w:col w:w="1566" w:space="320"/>
            <w:col w:w="120" w:space="340"/>
            <w:col w:w="8340"/>
          </w:cols>
          <w:pgMar w:left="114" w:top="209" w:right="1440" w:bottom="0" w:gutter="0" w:footer="0" w:header="0"/>
          <w:type w:val="continuous"/>
        </w:sectPr>
      </w:pPr>
    </w:p>
    <w:p>
      <w:pPr>
        <w:spacing w:after="0" w:line="13" w:lineRule="exact"/>
        <w:rPr>
          <w:sz w:val="20"/>
          <w:szCs w:val="20"/>
          <w:color w:val="auto"/>
        </w:rPr>
      </w:pPr>
    </w:p>
    <w:p>
      <w:pPr>
        <w:ind w:left="1326"/>
        <w:spacing w:after="0"/>
        <w:rPr>
          <w:sz w:val="20"/>
          <w:szCs w:val="20"/>
          <w:color w:val="auto"/>
        </w:rPr>
      </w:pPr>
      <w:r>
        <w:rPr>
          <w:rFonts w:ascii="Courier New" w:cs="Courier New" w:eastAsia="Courier New" w:hAnsi="Courier New"/>
          <w:sz w:val="19"/>
          <w:szCs w:val="19"/>
          <w:color w:val="auto"/>
        </w:rPr>
        <w:t>BK</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9"/>
          <w:szCs w:val="19"/>
          <w:color w:val="auto"/>
        </w:rPr>
        <w:t>=</w:t>
      </w:r>
    </w:p>
    <w:p>
      <w:pPr>
        <w:spacing w:after="0" w:line="20" w:lineRule="exact"/>
        <w:rPr>
          <w:sz w:val="20"/>
          <w:szCs w:val="20"/>
          <w:color w:val="auto"/>
        </w:rPr>
      </w:pPr>
      <w:r>
        <w:rPr>
          <w:sz w:val="20"/>
          <w:szCs w:val="20"/>
          <w:color w:val="auto"/>
        </w:rPr>
        <w:br w:type="column"/>
      </w:r>
    </w:p>
    <w:p>
      <w:pPr>
        <w:ind w:right="2560"/>
        <w:spacing w:after="0" w:line="235" w:lineRule="auto"/>
        <w:rPr>
          <w:sz w:val="20"/>
          <w:szCs w:val="20"/>
          <w:color w:val="auto"/>
        </w:rPr>
      </w:pPr>
      <w:r>
        <w:rPr>
          <w:rFonts w:ascii="Courier New" w:cs="Courier New" w:eastAsia="Courier New" w:hAnsi="Courier New"/>
          <w:sz w:val="19"/>
          <w:szCs w:val="19"/>
          <w:color w:val="auto"/>
        </w:rPr>
        <w:t>Bank as defined in Section 3(a)(6) of the Securities Exchange Act of 1934</w:t>
      </w:r>
    </w:p>
    <w:p>
      <w:pPr>
        <w:spacing w:after="0" w:line="200" w:lineRule="exact"/>
        <w:rPr>
          <w:sz w:val="20"/>
          <w:szCs w:val="20"/>
          <w:color w:val="auto"/>
        </w:rPr>
      </w:pPr>
    </w:p>
    <w:p>
      <w:pPr>
        <w:sectPr>
          <w:pgSz w:w="12240" w:h="15840" w:orient="portrait"/>
          <w:cols w:equalWidth="0" w:num="3">
            <w:col w:w="1566" w:space="320"/>
            <w:col w:w="120" w:space="340"/>
            <w:col w:w="8340"/>
          </w:cols>
          <w:pgMar w:left="114" w:top="209" w:right="1440" w:bottom="0" w:gutter="0" w:footer="0" w:header="0"/>
          <w:type w:val="continuous"/>
        </w:sectPr>
      </w:pPr>
    </w:p>
    <w:p>
      <w:pPr>
        <w:spacing w:after="0" w:line="13" w:lineRule="exact"/>
        <w:rPr>
          <w:sz w:val="20"/>
          <w:szCs w:val="20"/>
          <w:color w:val="auto"/>
        </w:rPr>
      </w:pPr>
    </w:p>
    <w:p>
      <w:pPr>
        <w:ind w:left="1326"/>
        <w:spacing w:after="0"/>
        <w:rPr>
          <w:sz w:val="20"/>
          <w:szCs w:val="20"/>
          <w:color w:val="auto"/>
        </w:rPr>
      </w:pPr>
      <w:r>
        <w:rPr>
          <w:rFonts w:ascii="Courier New" w:cs="Courier New" w:eastAsia="Courier New" w:hAnsi="Courier New"/>
          <w:sz w:val="19"/>
          <w:szCs w:val="19"/>
          <w:color w:val="auto"/>
        </w:rPr>
        <w:t>IV</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9"/>
          <w:szCs w:val="19"/>
          <w:color w:val="auto"/>
        </w:rPr>
        <w:t>=</w:t>
      </w:r>
    </w:p>
    <w:p>
      <w:pPr>
        <w:spacing w:after="0" w:line="20" w:lineRule="exact"/>
        <w:rPr>
          <w:sz w:val="20"/>
          <w:szCs w:val="20"/>
          <w:color w:val="auto"/>
        </w:rPr>
      </w:pPr>
      <w:r>
        <w:rPr>
          <w:sz w:val="20"/>
          <w:szCs w:val="20"/>
          <w:color w:val="auto"/>
        </w:rPr>
        <w:br w:type="column"/>
      </w:r>
    </w:p>
    <w:p>
      <w:pPr>
        <w:ind w:right="2560"/>
        <w:spacing w:after="0" w:line="235" w:lineRule="auto"/>
        <w:rPr>
          <w:sz w:val="20"/>
          <w:szCs w:val="20"/>
          <w:color w:val="auto"/>
        </w:rPr>
      </w:pPr>
      <w:r>
        <w:rPr>
          <w:rFonts w:ascii="Courier New" w:cs="Courier New" w:eastAsia="Courier New" w:hAnsi="Courier New"/>
          <w:sz w:val="19"/>
          <w:szCs w:val="19"/>
          <w:color w:val="auto"/>
        </w:rPr>
        <w:t>Investment Company registered under Section 8 of the Investment Company Act of 1940</w:t>
      </w:r>
    </w:p>
    <w:p>
      <w:pPr>
        <w:spacing w:after="0" w:line="200" w:lineRule="exact"/>
        <w:rPr>
          <w:sz w:val="20"/>
          <w:szCs w:val="20"/>
          <w:color w:val="auto"/>
        </w:rPr>
      </w:pPr>
    </w:p>
    <w:p>
      <w:pPr>
        <w:sectPr>
          <w:pgSz w:w="12240" w:h="15840" w:orient="portrait"/>
          <w:cols w:equalWidth="0" w:num="3">
            <w:col w:w="1566" w:space="320"/>
            <w:col w:w="120" w:space="340"/>
            <w:col w:w="8340"/>
          </w:cols>
          <w:pgMar w:left="114" w:top="209" w:right="1440" w:bottom="0" w:gutter="0" w:footer="0" w:header="0"/>
          <w:type w:val="continuous"/>
        </w:sectPr>
      </w:pPr>
    </w:p>
    <w:p>
      <w:pPr>
        <w:spacing w:after="0" w:line="13" w:lineRule="exact"/>
        <w:rPr>
          <w:sz w:val="20"/>
          <w:szCs w:val="20"/>
          <w:color w:val="auto"/>
        </w:rPr>
      </w:pPr>
    </w:p>
    <w:p>
      <w:pPr>
        <w:ind w:left="1326"/>
        <w:spacing w:after="0"/>
        <w:rPr>
          <w:sz w:val="20"/>
          <w:szCs w:val="20"/>
          <w:color w:val="auto"/>
        </w:rPr>
      </w:pPr>
      <w:r>
        <w:rPr>
          <w:rFonts w:ascii="Courier New" w:cs="Courier New" w:eastAsia="Courier New" w:hAnsi="Courier New"/>
          <w:sz w:val="19"/>
          <w:szCs w:val="19"/>
          <w:color w:val="auto"/>
        </w:rPr>
        <w:t>IA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9"/>
          <w:szCs w:val="19"/>
          <w:color w:val="auto"/>
        </w:rPr>
        <w:t>=</w:t>
      </w:r>
    </w:p>
    <w:p>
      <w:pPr>
        <w:spacing w:after="0" w:line="20" w:lineRule="exact"/>
        <w:rPr>
          <w:sz w:val="20"/>
          <w:szCs w:val="20"/>
          <w:color w:val="auto"/>
        </w:rPr>
      </w:pPr>
      <w:r>
        <w:rPr>
          <w:sz w:val="20"/>
          <w:szCs w:val="20"/>
          <w:color w:val="auto"/>
        </w:rPr>
        <w:br w:type="column"/>
      </w:r>
    </w:p>
    <w:p>
      <w:pPr>
        <w:ind w:right="2340"/>
        <w:spacing w:after="0" w:line="235" w:lineRule="auto"/>
        <w:rPr>
          <w:sz w:val="20"/>
          <w:szCs w:val="20"/>
          <w:color w:val="auto"/>
        </w:rPr>
      </w:pPr>
      <w:r>
        <w:rPr>
          <w:rFonts w:ascii="Courier New" w:cs="Courier New" w:eastAsia="Courier New" w:hAnsi="Courier New"/>
          <w:sz w:val="19"/>
          <w:szCs w:val="19"/>
          <w:color w:val="auto"/>
        </w:rPr>
        <w:t>Investment Advisor registered under Section 203 of the Investment Advisors Act of 1940</w:t>
      </w:r>
    </w:p>
    <w:p>
      <w:pPr>
        <w:spacing w:after="0" w:line="200" w:lineRule="exact"/>
        <w:rPr>
          <w:sz w:val="20"/>
          <w:szCs w:val="20"/>
          <w:color w:val="auto"/>
        </w:rPr>
      </w:pPr>
    </w:p>
    <w:p>
      <w:pPr>
        <w:sectPr>
          <w:pgSz w:w="12240" w:h="15840" w:orient="portrait"/>
          <w:cols w:equalWidth="0" w:num="3">
            <w:col w:w="1566" w:space="320"/>
            <w:col w:w="120" w:space="340"/>
            <w:col w:w="8340"/>
          </w:cols>
          <w:pgMar w:left="114" w:top="209" w:right="1440" w:bottom="0" w:gutter="0" w:footer="0" w:header="0"/>
          <w:type w:val="continuous"/>
        </w:sectPr>
      </w:pPr>
    </w:p>
    <w:p>
      <w:pPr>
        <w:spacing w:after="0" w:line="13" w:lineRule="exact"/>
        <w:rPr>
          <w:sz w:val="20"/>
          <w:szCs w:val="20"/>
          <w:color w:val="auto"/>
        </w:rPr>
      </w:pPr>
    </w:p>
    <w:p>
      <w:pPr>
        <w:ind w:left="1326"/>
        <w:spacing w:after="0"/>
        <w:rPr>
          <w:sz w:val="20"/>
          <w:szCs w:val="20"/>
          <w:color w:val="auto"/>
        </w:rPr>
      </w:pPr>
      <w:r>
        <w:rPr>
          <w:rFonts w:ascii="Courier New" w:cs="Courier New" w:eastAsia="Courier New" w:hAnsi="Courier New"/>
          <w:sz w:val="19"/>
          <w:szCs w:val="19"/>
          <w:color w:val="auto"/>
        </w:rPr>
        <w:t>EP</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9"/>
          <w:szCs w:val="19"/>
          <w:color w:val="auto"/>
        </w:rPr>
        <w:t>=</w:t>
      </w:r>
    </w:p>
    <w:p>
      <w:pPr>
        <w:spacing w:after="0" w:line="20" w:lineRule="exact"/>
        <w:rPr>
          <w:sz w:val="20"/>
          <w:szCs w:val="20"/>
          <w:color w:val="auto"/>
        </w:rPr>
      </w:pPr>
      <w:r>
        <w:rPr>
          <w:sz w:val="20"/>
          <w:szCs w:val="20"/>
          <w:color w:val="auto"/>
        </w:rPr>
        <w:br w:type="column"/>
      </w:r>
    </w:p>
    <w:p>
      <w:pPr>
        <w:ind w:right="2560"/>
        <w:spacing w:after="0" w:line="253" w:lineRule="auto"/>
        <w:rPr>
          <w:sz w:val="20"/>
          <w:szCs w:val="20"/>
          <w:color w:val="auto"/>
        </w:rPr>
      </w:pPr>
      <w:r>
        <w:rPr>
          <w:rFonts w:ascii="Courier New" w:cs="Courier New" w:eastAsia="Courier New" w:hAnsi="Courier New"/>
          <w:sz w:val="18"/>
          <w:szCs w:val="18"/>
          <w:color w:val="auto"/>
        </w:rPr>
        <w:t>Employee Benefit Plan, Pension Fund which is subject to the provisions of the Employee Retirement Income Security Act of 1974 or Endowment Fund; see Section 240.13 - d(1)(b)(1)(ii)(F)</w:t>
      </w:r>
    </w:p>
    <w:p>
      <w:pPr>
        <w:spacing w:after="0" w:line="200" w:lineRule="exact"/>
        <w:rPr>
          <w:sz w:val="20"/>
          <w:szCs w:val="20"/>
          <w:color w:val="auto"/>
        </w:rPr>
      </w:pPr>
    </w:p>
    <w:p>
      <w:pPr>
        <w:sectPr>
          <w:pgSz w:w="12240" w:h="15840" w:orient="portrait"/>
          <w:cols w:equalWidth="0" w:num="3">
            <w:col w:w="1566" w:space="320"/>
            <w:col w:w="120" w:space="340"/>
            <w:col w:w="8340"/>
          </w:cols>
          <w:pgMar w:left="114" w:top="209" w:right="1440" w:bottom="0" w:gutter="0" w:footer="0" w:header="0"/>
          <w:type w:val="continuous"/>
        </w:sectPr>
      </w:pPr>
    </w:p>
    <w:p>
      <w:pPr>
        <w:spacing w:after="0" w:line="3" w:lineRule="exact"/>
        <w:rPr>
          <w:sz w:val="20"/>
          <w:szCs w:val="20"/>
          <w:color w:val="auto"/>
        </w:rPr>
      </w:pPr>
    </w:p>
    <w:p>
      <w:pPr>
        <w:ind w:left="1326"/>
        <w:spacing w:after="0"/>
        <w:rPr>
          <w:sz w:val="20"/>
          <w:szCs w:val="20"/>
          <w:color w:val="auto"/>
        </w:rPr>
      </w:pPr>
      <w:r>
        <w:rPr>
          <w:rFonts w:ascii="Courier New" w:cs="Courier New" w:eastAsia="Courier New" w:hAnsi="Courier New"/>
          <w:sz w:val="19"/>
          <w:szCs w:val="19"/>
          <w:color w:val="auto"/>
        </w:rPr>
        <w:t>HC</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9"/>
          <w:szCs w:val="19"/>
          <w:color w:val="auto"/>
        </w:rPr>
        <w:t>=</w:t>
      </w:r>
    </w:p>
    <w:p>
      <w:pPr>
        <w:spacing w:after="0" w:line="20" w:lineRule="exact"/>
        <w:rPr>
          <w:sz w:val="20"/>
          <w:szCs w:val="20"/>
          <w:color w:val="auto"/>
        </w:rPr>
      </w:pPr>
      <w:r>
        <w:rPr>
          <w:sz w:val="20"/>
          <w:szCs w:val="20"/>
          <w:color w:val="auto"/>
        </w:rPr>
        <w:br w:type="column"/>
      </w:r>
    </w:p>
    <w:p>
      <w:pPr>
        <w:ind w:right="2780"/>
        <w:spacing w:after="0" w:line="235" w:lineRule="auto"/>
        <w:rPr>
          <w:sz w:val="20"/>
          <w:szCs w:val="20"/>
          <w:color w:val="auto"/>
        </w:rPr>
      </w:pPr>
      <w:r>
        <w:rPr>
          <w:rFonts w:ascii="Courier New" w:cs="Courier New" w:eastAsia="Courier New" w:hAnsi="Courier New"/>
          <w:sz w:val="19"/>
          <w:szCs w:val="19"/>
          <w:color w:val="auto"/>
        </w:rPr>
        <w:t>Parent Holding Company, in accordance with Section 240.13-d(1)(b)(1)(ii)(G)</w:t>
      </w:r>
    </w:p>
    <w:p>
      <w:pPr>
        <w:spacing w:after="0" w:line="200" w:lineRule="exact"/>
        <w:rPr>
          <w:sz w:val="20"/>
          <w:szCs w:val="20"/>
          <w:color w:val="auto"/>
        </w:rPr>
      </w:pPr>
    </w:p>
    <w:p>
      <w:pPr>
        <w:sectPr>
          <w:pgSz w:w="12240" w:h="15840" w:orient="portrait"/>
          <w:cols w:equalWidth="0" w:num="3">
            <w:col w:w="1566" w:space="320"/>
            <w:col w:w="120" w:space="340"/>
            <w:col w:w="8340"/>
          </w:cols>
          <w:pgMar w:left="114" w:top="209" w:right="1440" w:bottom="0" w:gutter="0" w:footer="0" w:header="0"/>
          <w:type w:val="continuous"/>
        </w:sectPr>
      </w:pPr>
    </w:p>
    <w:p>
      <w:pPr>
        <w:spacing w:after="0" w:line="13" w:lineRule="exact"/>
        <w:rPr>
          <w:sz w:val="20"/>
          <w:szCs w:val="20"/>
          <w:color w:val="auto"/>
        </w:rPr>
      </w:pPr>
    </w:p>
    <w:p>
      <w:pPr>
        <w:ind w:left="6"/>
        <w:spacing w:after="0"/>
        <w:tabs>
          <w:tab w:leader="none" w:pos="866" w:val="left"/>
          <w:tab w:leader="none" w:pos="2206" w:val="left"/>
        </w:tabs>
        <w:rPr>
          <w:sz w:val="20"/>
          <w:szCs w:val="20"/>
          <w:color w:val="auto"/>
        </w:rPr>
      </w:pPr>
      <w:r>
        <w:rPr>
          <w:rFonts w:ascii="Courier New" w:cs="Courier New" w:eastAsia="Courier New" w:hAnsi="Courier New"/>
          <w:sz w:val="19"/>
          <w:szCs w:val="19"/>
          <w:color w:val="auto"/>
        </w:rPr>
        <w:t>Item 4</w:t>
        <w:tab/>
        <w:t>Ownership:</w:t>
      </w:r>
      <w:r>
        <w:rPr>
          <w:sz w:val="20"/>
          <w:szCs w:val="20"/>
          <w:color w:val="auto"/>
        </w:rPr>
        <w:tab/>
      </w:r>
      <w:r>
        <w:rPr>
          <w:rFonts w:ascii="Courier New" w:cs="Courier New" w:eastAsia="Courier New" w:hAnsi="Courier New"/>
          <w:sz w:val="18"/>
          <w:szCs w:val="18"/>
          <w:color w:val="auto"/>
        </w:rPr>
        <w:t>See Item 5 through 9 and 11 of cover page(s)</w:t>
      </w:r>
    </w:p>
    <w:p>
      <w:pPr>
        <w:ind w:left="2226"/>
        <w:spacing w:after="0" w:line="238" w:lineRule="auto"/>
        <w:rPr>
          <w:sz w:val="20"/>
          <w:szCs w:val="20"/>
          <w:color w:val="auto"/>
        </w:rPr>
      </w:pPr>
      <w:r>
        <w:rPr>
          <w:rFonts w:ascii="Courier New" w:cs="Courier New" w:eastAsia="Courier New" w:hAnsi="Courier New"/>
          <w:sz w:val="19"/>
          <w:szCs w:val="19"/>
          <w:color w:val="auto"/>
        </w:rPr>
        <w:t>as to each reporting person.</w:t>
      </w:r>
    </w:p>
    <w:p>
      <w:pPr>
        <w:spacing w:after="0" w:line="220" w:lineRule="exact"/>
        <w:rPr>
          <w:sz w:val="20"/>
          <w:szCs w:val="20"/>
          <w:color w:val="auto"/>
        </w:rPr>
      </w:pPr>
    </w:p>
    <w:p>
      <w:pPr>
        <w:ind w:left="6" w:right="2560"/>
        <w:spacing w:after="0" w:line="254" w:lineRule="auto"/>
        <w:rPr>
          <w:sz w:val="20"/>
          <w:szCs w:val="20"/>
          <w:color w:val="auto"/>
        </w:rPr>
      </w:pPr>
      <w:r>
        <w:rPr>
          <w:rFonts w:ascii="Courier New" w:cs="Courier New" w:eastAsia="Courier New" w:hAnsi="Courier New"/>
          <w:sz w:val="18"/>
          <w:szCs w:val="18"/>
          <w:color w:val="auto"/>
        </w:rPr>
        <w:t>The amount beneficially owned includes, where appropriate, securities not outstanding which are subject to options, warrants, rights or conversion privileges that are exercisable within 60 days. The securities</w:t>
      </w:r>
    </w:p>
    <w:p>
      <w:pPr>
        <w:sectPr>
          <w:pgSz w:w="12240" w:h="15840" w:orient="portrait"/>
          <w:cols w:equalWidth="0" w:num="1">
            <w:col w:w="10686"/>
          </w:cols>
          <w:pgMar w:left="114" w:top="209" w:right="1440" w:bottom="0" w:gutter="0" w:footer="0" w:header="0"/>
          <w:type w:val="continuous"/>
        </w:sectPr>
      </w:pPr>
    </w:p>
    <w:bookmarkStart w:id="3" w:name="page4"/>
    <w:bookmarkEnd w:id="3"/>
    <w:p>
      <w:pPr>
        <w:ind w:right="2240"/>
        <w:spacing w:after="0" w:line="252" w:lineRule="auto"/>
        <w:rPr>
          <w:sz w:val="20"/>
          <w:szCs w:val="20"/>
          <w:color w:val="auto"/>
        </w:rPr>
      </w:pPr>
      <w:r>
        <w:rPr>
          <w:rFonts w:ascii="Courier New" w:cs="Courier New" w:eastAsia="Courier New" w:hAnsi="Courier New"/>
          <w:sz w:val="18"/>
          <w:szCs w:val="18"/>
          <w:color w:val="auto"/>
        </w:rPr>
        <w:t>reported herein as beneficially owned may exclude securities of the issuer with respect to which voting and/or dispositive power is exercised by subsidiaries of The Bank of New York Mellon Corporation, or departments or units thereof, independently from the exercise of those powers over the securities reported herein. See SEC Release No. 34-39538 (January 12, 1998). The filing of this Schedule 13G shall not be construed as an admission that The Bank of New York Mellon Corporation, or its direct or indirect subsidiaries, including The Bank of New York Mellon and BNY Mellon, National Association, are for the purposes of Section 13(d) or 13(g) of the Act, the beneficial owners of any securities covered by this Schedule 13G.</w:t>
      </w:r>
    </w:p>
    <w:p>
      <w:pPr>
        <w:spacing w:after="0" w:line="205" w:lineRule="exact"/>
        <w:rPr>
          <w:sz w:val="20"/>
          <w:szCs w:val="20"/>
          <w:color w:val="auto"/>
        </w:rPr>
      </w:pPr>
    </w:p>
    <w:p>
      <w:pPr>
        <w:spacing w:after="0"/>
        <w:tabs>
          <w:tab w:leader="none" w:pos="5640" w:val="left"/>
        </w:tabs>
        <w:rPr>
          <w:sz w:val="20"/>
          <w:szCs w:val="20"/>
          <w:color w:val="auto"/>
        </w:rPr>
      </w:pPr>
      <w:r>
        <w:rPr>
          <w:rFonts w:ascii="Courier New" w:cs="Courier New" w:eastAsia="Courier New" w:hAnsi="Courier New"/>
          <w:sz w:val="19"/>
          <w:szCs w:val="19"/>
          <w:color w:val="auto"/>
        </w:rPr>
        <w:t>The following information applies if checked: (</w:t>
      </w:r>
      <w:r>
        <w:rPr>
          <w:sz w:val="20"/>
          <w:szCs w:val="20"/>
          <w:color w:val="auto"/>
        </w:rPr>
        <w:tab/>
      </w:r>
      <w:r>
        <w:rPr>
          <w:rFonts w:ascii="Courier New" w:cs="Courier New" w:eastAsia="Courier New" w:hAnsi="Courier New"/>
          <w:sz w:val="18"/>
          <w:szCs w:val="18"/>
          <w:color w:val="auto"/>
        </w:rPr>
        <w:t>) The Bank of New York</w:t>
      </w:r>
    </w:p>
    <w:p>
      <w:pPr>
        <w:spacing w:after="0"/>
        <w:tabs>
          <w:tab w:leader="none" w:pos="2080" w:val="left"/>
        </w:tabs>
        <w:rPr>
          <w:sz w:val="20"/>
          <w:szCs w:val="20"/>
          <w:color w:val="auto"/>
        </w:rPr>
      </w:pPr>
      <w:r>
        <w:rPr>
          <w:rFonts w:ascii="Courier New" w:cs="Courier New" w:eastAsia="Courier New" w:hAnsi="Courier New"/>
          <w:sz w:val="19"/>
          <w:szCs w:val="19"/>
          <w:color w:val="auto"/>
        </w:rPr>
        <w:t>Mellon and/or (</w:t>
      </w:r>
      <w:r>
        <w:rPr>
          <w:sz w:val="20"/>
          <w:szCs w:val="20"/>
          <w:color w:val="auto"/>
        </w:rPr>
        <w:tab/>
      </w:r>
      <w:r>
        <w:rPr>
          <w:rFonts w:ascii="Courier New" w:cs="Courier New" w:eastAsia="Courier New" w:hAnsi="Courier New"/>
          <w:sz w:val="18"/>
          <w:szCs w:val="18"/>
          <w:color w:val="auto"/>
        </w:rPr>
        <w:t>) The Bank of New York Mellon Trust Company, National</w:t>
      </w:r>
    </w:p>
    <w:p>
      <w:pPr>
        <w:spacing w:after="0" w:line="6" w:lineRule="exact"/>
        <w:rPr>
          <w:sz w:val="20"/>
          <w:szCs w:val="20"/>
          <w:color w:val="auto"/>
        </w:rPr>
      </w:pPr>
    </w:p>
    <w:p>
      <w:pPr>
        <w:ind w:right="2000"/>
        <w:spacing w:after="0" w:line="252" w:lineRule="auto"/>
        <w:rPr>
          <w:sz w:val="20"/>
          <w:szCs w:val="20"/>
          <w:color w:val="auto"/>
        </w:rPr>
      </w:pPr>
      <w:r>
        <w:rPr>
          <w:rFonts w:ascii="Courier New" w:cs="Courier New" w:eastAsia="Courier New" w:hAnsi="Courier New"/>
          <w:sz w:val="18"/>
          <w:szCs w:val="18"/>
          <w:color w:val="auto"/>
        </w:rPr>
        <w:t>Association is/are the trustee of the issuer's employee benefit plan (the Plan), which is subject to ERISA. The securities reported include all shares held of record by such reporting person(s) as trustee of the Plan which have not been allocated to the individual accounts of employee participants in the Plan. The reporting person, however, disclaims beneficial ownership of all shares that have been allocated to the individual accounts of employee participants in the Plan for which directions have been received and followed.</w:t>
      </w:r>
    </w:p>
    <w:p>
      <w:pPr>
        <w:spacing w:after="0" w:line="20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9"/>
          <w:szCs w:val="19"/>
          <w:color w:val="auto"/>
        </w:rPr>
        <w:t>Item 5</w:t>
      </w:r>
      <w:r>
        <w:rPr>
          <w:sz w:val="20"/>
          <w:szCs w:val="20"/>
          <w:color w:val="auto"/>
        </w:rPr>
        <w:tab/>
      </w:r>
      <w:r>
        <w:rPr>
          <w:rFonts w:ascii="Courier New" w:cs="Courier New" w:eastAsia="Courier New" w:hAnsi="Courier New"/>
          <w:sz w:val="18"/>
          <w:szCs w:val="18"/>
          <w:color w:val="auto"/>
        </w:rPr>
        <w:t>Ownership of Five Percent or Less of a Class:</w:t>
      </w:r>
    </w:p>
    <w:p>
      <w:pPr>
        <w:spacing w:after="0" w:line="219" w:lineRule="exact"/>
        <w:rPr>
          <w:sz w:val="20"/>
          <w:szCs w:val="20"/>
          <w:color w:val="auto"/>
        </w:rPr>
      </w:pPr>
    </w:p>
    <w:p>
      <w:pPr>
        <w:ind w:right="2560"/>
        <w:spacing w:after="0" w:line="25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9"/>
          <w:szCs w:val="19"/>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19" w:lineRule="exact"/>
        <w:rPr>
          <w:sz w:val="20"/>
          <w:szCs w:val="20"/>
          <w:color w:val="auto"/>
        </w:rPr>
      </w:pPr>
    </w:p>
    <w:p>
      <w:pPr>
        <w:ind w:right="2340"/>
        <w:spacing w:after="0" w:line="251" w:lineRule="auto"/>
        <w:rPr>
          <w:sz w:val="20"/>
          <w:szCs w:val="20"/>
          <w:color w:val="auto"/>
        </w:rPr>
      </w:pPr>
      <w:r>
        <w:rPr>
          <w:rFonts w:ascii="Courier New" w:cs="Courier New" w:eastAsia="Courier New" w:hAnsi="Courier New"/>
          <w:sz w:val="18"/>
          <w:szCs w:val="18"/>
          <w:color w:val="auto"/>
        </w:rPr>
        <w:t>All of the securities are beneficially owned by The Bank of New York Mellon Corporation and its direct or indirect subsidiaries in their various fiduciary capacities. As a result, another entity in every instance</w:t>
      </w:r>
    </w:p>
    <w:p>
      <w:pPr>
        <w:spacing w:after="0" w:line="2" w:lineRule="exact"/>
        <w:rPr>
          <w:sz w:val="20"/>
          <w:szCs w:val="20"/>
          <w:color w:val="auto"/>
        </w:rPr>
      </w:pPr>
    </w:p>
    <w:p>
      <w:pPr>
        <w:ind w:right="3900"/>
        <w:spacing w:after="0" w:line="257" w:lineRule="auto"/>
        <w:rPr>
          <w:sz w:val="20"/>
          <w:szCs w:val="20"/>
          <w:color w:val="auto"/>
        </w:rPr>
      </w:pPr>
      <w:r>
        <w:rPr>
          <w:rFonts w:ascii="Courier New" w:cs="Courier New" w:eastAsia="Courier New" w:hAnsi="Courier New"/>
          <w:sz w:val="18"/>
          <w:szCs w:val="18"/>
          <w:color w:val="auto"/>
        </w:rPr>
        <w:t>is entitled to dividends or proceeds of sale. The number of individual accounts holding an interest of 5% or more is (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 w:type="dxa"/>
            <w:vAlign w:val="bottom"/>
            <w:gridSpan w:val="2"/>
          </w:tcPr>
          <w:p>
            <w:pPr>
              <w:spacing w:after="0"/>
              <w:rPr>
                <w:sz w:val="20"/>
                <w:szCs w:val="20"/>
                <w:color w:val="auto"/>
              </w:rPr>
            </w:pPr>
            <w:r>
              <w:rPr>
                <w:rFonts w:ascii="Courier New" w:cs="Courier New" w:eastAsia="Courier New" w:hAnsi="Courier New"/>
                <w:sz w:val="19"/>
                <w:szCs w:val="19"/>
                <w:color w:val="auto"/>
              </w:rPr>
              <w:t>Item 7</w:t>
            </w:r>
          </w:p>
        </w:tc>
        <w:tc>
          <w:tcPr>
            <w:tcW w:w="2160" w:type="dxa"/>
            <w:vAlign w:val="bottom"/>
            <w:gridSpan w:val="2"/>
          </w:tcPr>
          <w:p>
            <w:pPr>
              <w:ind w:left="100"/>
              <w:spacing w:after="0"/>
              <w:rPr>
                <w:sz w:val="20"/>
                <w:szCs w:val="20"/>
                <w:color w:val="auto"/>
              </w:rPr>
            </w:pPr>
            <w:r>
              <w:rPr>
                <w:rFonts w:ascii="Courier New" w:cs="Courier New" w:eastAsia="Courier New" w:hAnsi="Courier New"/>
                <w:sz w:val="19"/>
                <w:szCs w:val="19"/>
                <w:color w:val="auto"/>
                <w:w w:val="99"/>
              </w:rPr>
              <w:t>Identification and</w:t>
            </w:r>
          </w:p>
        </w:tc>
        <w:tc>
          <w:tcPr>
            <w:tcW w:w="2000" w:type="dxa"/>
            <w:vAlign w:val="bottom"/>
          </w:tcPr>
          <w:p>
            <w:pPr>
              <w:ind w:left="60"/>
              <w:spacing w:after="0"/>
              <w:rPr>
                <w:sz w:val="20"/>
                <w:szCs w:val="20"/>
                <w:color w:val="auto"/>
              </w:rPr>
            </w:pPr>
            <w:r>
              <w:rPr>
                <w:rFonts w:ascii="Courier New" w:cs="Courier New" w:eastAsia="Courier New" w:hAnsi="Courier New"/>
                <w:sz w:val="19"/>
                <w:szCs w:val="19"/>
                <w:color w:val="auto"/>
                <w:w w:val="99"/>
              </w:rPr>
              <w:t>Classification of</w:t>
            </w:r>
          </w:p>
        </w:tc>
        <w:tc>
          <w:tcPr>
            <w:tcW w:w="3280" w:type="dxa"/>
            <w:vAlign w:val="bottom"/>
            <w:gridSpan w:val="2"/>
          </w:tcPr>
          <w:p>
            <w:pPr>
              <w:jc w:val="right"/>
              <w:spacing w:after="0"/>
              <w:rPr>
                <w:sz w:val="20"/>
                <w:szCs w:val="20"/>
                <w:color w:val="auto"/>
              </w:rPr>
            </w:pPr>
            <w:r>
              <w:rPr>
                <w:rFonts w:ascii="Courier New" w:cs="Courier New" w:eastAsia="Courier New" w:hAnsi="Courier New"/>
                <w:sz w:val="19"/>
                <w:szCs w:val="19"/>
                <w:color w:val="auto"/>
                <w:w w:val="98"/>
              </w:rPr>
              <w:t>the Subsidiary Which Acquired</w:t>
            </w:r>
          </w:p>
        </w:tc>
      </w:tr>
      <w:tr>
        <w:trPr>
          <w:trHeight w:val="214"/>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ind w:left="100"/>
              <w:spacing w:after="0" w:line="214" w:lineRule="exact"/>
              <w:rPr>
                <w:sz w:val="20"/>
                <w:szCs w:val="20"/>
                <w:color w:val="auto"/>
              </w:rPr>
            </w:pPr>
            <w:r>
              <w:rPr>
                <w:rFonts w:ascii="Courier New" w:cs="Courier New" w:eastAsia="Courier New" w:hAnsi="Courier New"/>
                <w:sz w:val="19"/>
                <w:szCs w:val="19"/>
                <w:color w:val="auto"/>
              </w:rPr>
              <w:t>the</w:t>
            </w:r>
          </w:p>
        </w:tc>
        <w:tc>
          <w:tcPr>
            <w:tcW w:w="6340" w:type="dxa"/>
            <w:vAlign w:val="bottom"/>
            <w:gridSpan w:val="3"/>
          </w:tcPr>
          <w:p>
            <w:pPr>
              <w:ind w:left="40"/>
              <w:spacing w:after="0" w:line="214" w:lineRule="exact"/>
              <w:rPr>
                <w:sz w:val="20"/>
                <w:szCs w:val="20"/>
                <w:color w:val="auto"/>
              </w:rPr>
            </w:pPr>
            <w:r>
              <w:rPr>
                <w:rFonts w:ascii="Courier New" w:cs="Courier New" w:eastAsia="Courier New" w:hAnsi="Courier New"/>
                <w:sz w:val="19"/>
                <w:szCs w:val="19"/>
                <w:color w:val="auto"/>
              </w:rPr>
              <w:t>Security Being Reported by the Parent Holding Company:</w:t>
            </w:r>
          </w:p>
        </w:tc>
        <w:tc>
          <w:tcPr>
            <w:tcW w:w="600" w:type="dxa"/>
            <w:vAlign w:val="bottom"/>
          </w:tcPr>
          <w:p>
            <w:pPr>
              <w:spacing w:after="0"/>
              <w:rPr>
                <w:sz w:val="18"/>
                <w:szCs w:val="18"/>
                <w:color w:val="auto"/>
              </w:rPr>
            </w:pPr>
          </w:p>
        </w:tc>
      </w:tr>
      <w:tr>
        <w:trPr>
          <w:trHeight w:val="214"/>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ind w:left="100"/>
              <w:spacing w:after="0" w:line="214" w:lineRule="exact"/>
              <w:rPr>
                <w:sz w:val="20"/>
                <w:szCs w:val="20"/>
                <w:color w:val="auto"/>
              </w:rPr>
            </w:pPr>
            <w:r>
              <w:rPr>
                <w:rFonts w:ascii="Courier New" w:cs="Courier New" w:eastAsia="Courier New" w:hAnsi="Courier New"/>
                <w:sz w:val="19"/>
                <w:szCs w:val="19"/>
                <w:color w:val="auto"/>
              </w:rPr>
              <w:t>See</w:t>
            </w:r>
          </w:p>
        </w:tc>
        <w:tc>
          <w:tcPr>
            <w:tcW w:w="1660" w:type="dxa"/>
            <w:vAlign w:val="bottom"/>
          </w:tcPr>
          <w:p>
            <w:pPr>
              <w:ind w:left="40"/>
              <w:spacing w:after="0" w:line="214" w:lineRule="exact"/>
              <w:rPr>
                <w:sz w:val="20"/>
                <w:szCs w:val="20"/>
                <w:color w:val="auto"/>
              </w:rPr>
            </w:pPr>
            <w:r>
              <w:rPr>
                <w:rFonts w:ascii="Courier New" w:cs="Courier New" w:eastAsia="Courier New" w:hAnsi="Courier New"/>
                <w:sz w:val="19"/>
                <w:szCs w:val="19"/>
                <w:color w:val="auto"/>
              </w:rPr>
              <w:t>Exhibit I.</w:t>
            </w:r>
          </w:p>
        </w:tc>
        <w:tc>
          <w:tcPr>
            <w:tcW w:w="20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428"/>
        </w:trPr>
        <w:tc>
          <w:tcPr>
            <w:tcW w:w="500" w:type="dxa"/>
            <w:vAlign w:val="bottom"/>
          </w:tcPr>
          <w:p>
            <w:pPr>
              <w:spacing w:after="0"/>
              <w:rPr>
                <w:sz w:val="20"/>
                <w:szCs w:val="20"/>
                <w:color w:val="auto"/>
              </w:rPr>
            </w:pPr>
            <w:r>
              <w:rPr>
                <w:rFonts w:ascii="Courier New" w:cs="Courier New" w:eastAsia="Courier New" w:hAnsi="Courier New"/>
                <w:sz w:val="19"/>
                <w:szCs w:val="19"/>
                <w:color w:val="auto"/>
              </w:rPr>
              <w:t>Item</w:t>
            </w:r>
          </w:p>
        </w:tc>
        <w:tc>
          <w:tcPr>
            <w:tcW w:w="280" w:type="dxa"/>
            <w:vAlign w:val="bottom"/>
          </w:tcPr>
          <w:p>
            <w:pPr>
              <w:jc w:val="right"/>
              <w:ind w:right="27"/>
              <w:spacing w:after="0"/>
              <w:rPr>
                <w:sz w:val="20"/>
                <w:szCs w:val="20"/>
                <w:color w:val="auto"/>
              </w:rPr>
            </w:pPr>
            <w:r>
              <w:rPr>
                <w:rFonts w:ascii="Courier New" w:cs="Courier New" w:eastAsia="Courier New" w:hAnsi="Courier New"/>
                <w:sz w:val="19"/>
                <w:szCs w:val="19"/>
                <w:color w:val="auto"/>
              </w:rPr>
              <w:t>8</w:t>
            </w:r>
          </w:p>
        </w:tc>
        <w:tc>
          <w:tcPr>
            <w:tcW w:w="4160" w:type="dxa"/>
            <w:vAlign w:val="bottom"/>
            <w:gridSpan w:val="3"/>
          </w:tcPr>
          <w:p>
            <w:pPr>
              <w:ind w:left="100"/>
              <w:spacing w:after="0"/>
              <w:rPr>
                <w:sz w:val="20"/>
                <w:szCs w:val="20"/>
                <w:color w:val="auto"/>
              </w:rPr>
            </w:pPr>
            <w:r>
              <w:rPr>
                <w:rFonts w:ascii="Courier New" w:cs="Courier New" w:eastAsia="Courier New" w:hAnsi="Courier New"/>
                <w:sz w:val="19"/>
                <w:szCs w:val="19"/>
                <w:color w:val="auto"/>
                <w:w w:val="98"/>
              </w:rPr>
              <w:t>Identification and Classification of</w:t>
            </w:r>
          </w:p>
        </w:tc>
        <w:tc>
          <w:tcPr>
            <w:tcW w:w="2680" w:type="dxa"/>
            <w:vAlign w:val="bottom"/>
          </w:tcPr>
          <w:p>
            <w:pPr>
              <w:ind w:left="60"/>
              <w:spacing w:after="0"/>
              <w:rPr>
                <w:sz w:val="20"/>
                <w:szCs w:val="20"/>
                <w:color w:val="auto"/>
              </w:rPr>
            </w:pPr>
            <w:r>
              <w:rPr>
                <w:rFonts w:ascii="Courier New" w:cs="Courier New" w:eastAsia="Courier New" w:hAnsi="Courier New"/>
                <w:sz w:val="19"/>
                <w:szCs w:val="19"/>
                <w:color w:val="auto"/>
              </w:rPr>
              <w:t>Members of the Group:</w:t>
            </w:r>
          </w:p>
        </w:tc>
        <w:tc>
          <w:tcPr>
            <w:tcW w:w="600" w:type="dxa"/>
            <w:vAlign w:val="bottom"/>
          </w:tcPr>
          <w:p>
            <w:pPr>
              <w:jc w:val="right"/>
              <w:spacing w:after="0"/>
              <w:rPr>
                <w:sz w:val="20"/>
                <w:szCs w:val="20"/>
                <w:color w:val="auto"/>
              </w:rPr>
            </w:pPr>
            <w:r>
              <w:rPr>
                <w:rFonts w:ascii="Courier New" w:cs="Courier New" w:eastAsia="Courier New" w:hAnsi="Courier New"/>
                <w:sz w:val="19"/>
                <w:szCs w:val="19"/>
                <w:color w:val="auto"/>
              </w:rPr>
              <w:t>N/A</w:t>
            </w:r>
          </w:p>
        </w:tc>
      </w:tr>
      <w:tr>
        <w:trPr>
          <w:trHeight w:val="428"/>
        </w:trPr>
        <w:tc>
          <w:tcPr>
            <w:tcW w:w="500" w:type="dxa"/>
            <w:vAlign w:val="bottom"/>
          </w:tcPr>
          <w:p>
            <w:pPr>
              <w:spacing w:after="0"/>
              <w:rPr>
                <w:sz w:val="20"/>
                <w:szCs w:val="20"/>
                <w:color w:val="auto"/>
              </w:rPr>
            </w:pPr>
            <w:r>
              <w:rPr>
                <w:rFonts w:ascii="Courier New" w:cs="Courier New" w:eastAsia="Courier New" w:hAnsi="Courier New"/>
                <w:sz w:val="19"/>
                <w:szCs w:val="19"/>
                <w:color w:val="auto"/>
              </w:rPr>
              <w:t>Item</w:t>
            </w:r>
          </w:p>
        </w:tc>
        <w:tc>
          <w:tcPr>
            <w:tcW w:w="280" w:type="dxa"/>
            <w:vAlign w:val="bottom"/>
          </w:tcPr>
          <w:p>
            <w:pPr>
              <w:jc w:val="right"/>
              <w:ind w:right="27"/>
              <w:spacing w:after="0"/>
              <w:rPr>
                <w:sz w:val="20"/>
                <w:szCs w:val="20"/>
                <w:color w:val="auto"/>
              </w:rPr>
            </w:pPr>
            <w:r>
              <w:rPr>
                <w:rFonts w:ascii="Courier New" w:cs="Courier New" w:eastAsia="Courier New" w:hAnsi="Courier New"/>
                <w:sz w:val="19"/>
                <w:szCs w:val="19"/>
                <w:color w:val="auto"/>
              </w:rPr>
              <w:t>9</w:t>
            </w:r>
          </w:p>
        </w:tc>
        <w:tc>
          <w:tcPr>
            <w:tcW w:w="4160" w:type="dxa"/>
            <w:vAlign w:val="bottom"/>
            <w:gridSpan w:val="3"/>
          </w:tcPr>
          <w:p>
            <w:pPr>
              <w:ind w:left="100"/>
              <w:spacing w:after="0"/>
              <w:rPr>
                <w:sz w:val="20"/>
                <w:szCs w:val="20"/>
                <w:color w:val="auto"/>
              </w:rPr>
            </w:pPr>
            <w:r>
              <w:rPr>
                <w:rFonts w:ascii="Courier New" w:cs="Courier New" w:eastAsia="Courier New" w:hAnsi="Courier New"/>
                <w:sz w:val="19"/>
                <w:szCs w:val="19"/>
                <w:color w:val="auto"/>
              </w:rPr>
              <w:t>Notice of Dissolution of Group:</w:t>
            </w:r>
          </w:p>
        </w:tc>
        <w:tc>
          <w:tcPr>
            <w:tcW w:w="26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9"/>
                <w:szCs w:val="19"/>
                <w:color w:val="auto"/>
              </w:rPr>
              <w:t>N/A</w:t>
            </w:r>
          </w:p>
        </w:tc>
      </w:tr>
    </w:tbl>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10 Certification:</w:t>
      </w:r>
    </w:p>
    <w:p>
      <w:pPr>
        <w:spacing w:after="0" w:line="219" w:lineRule="exact"/>
        <w:rPr>
          <w:sz w:val="20"/>
          <w:szCs w:val="20"/>
          <w:color w:val="auto"/>
        </w:rPr>
      </w:pPr>
    </w:p>
    <w:p>
      <w:pPr>
        <w:ind w:right="2680"/>
        <w:spacing w:after="0" w:line="237" w:lineRule="auto"/>
        <w:rPr>
          <w:sz w:val="20"/>
          <w:szCs w:val="20"/>
          <w:color w:val="auto"/>
        </w:rPr>
      </w:pPr>
      <w:r>
        <w:rPr>
          <w:rFonts w:ascii="Courier New" w:cs="Courier New" w:eastAsia="Courier New" w:hAnsi="Courier New"/>
          <w:sz w:val="19"/>
          <w:szCs w:val="19"/>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or influencing the control of the issuer of such securities and were not acquired and are not held in connection with or as a participant in any transaction having such purpose or effect.</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SIGNATURE</w:t>
      </w:r>
    </w:p>
    <w:p>
      <w:pPr>
        <w:spacing w:after="0" w:line="219" w:lineRule="exact"/>
        <w:rPr>
          <w:sz w:val="20"/>
          <w:szCs w:val="20"/>
          <w:color w:val="auto"/>
        </w:rPr>
      </w:pPr>
    </w:p>
    <w:p>
      <w:pPr>
        <w:ind w:right="2780"/>
        <w:spacing w:after="0" w:line="237"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 This filing is signed by The Bank of New York Mellon Corporation on behalf of all reporting entities pursuant to Rule 13d-1(k)(1) promulgated under the Securities and Exchange Act of 1934, as amended.</w:t>
      </w:r>
    </w:p>
    <w:p>
      <w:pPr>
        <w:spacing w:after="0" w:line="215"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9"/>
          <w:szCs w:val="19"/>
          <w:color w:val="auto"/>
        </w:rPr>
        <w:t>January 29, 2019</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THE BANK OF NEW YORK MELLON CORPORATION</w:t>
      </w:r>
    </w:p>
    <w:p>
      <w:pPr>
        <w:spacing w:after="0" w:line="213"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9"/>
          <w:szCs w:val="19"/>
          <w:color w:val="auto"/>
        </w:rPr>
        <w:t>By:</w:t>
      </w:r>
      <w:r>
        <w:rPr>
          <w:sz w:val="20"/>
          <w:szCs w:val="20"/>
          <w:color w:val="auto"/>
        </w:rPr>
        <w:tab/>
      </w:r>
      <w:r>
        <w:rPr>
          <w:rFonts w:ascii="Courier New" w:cs="Courier New" w:eastAsia="Courier New" w:hAnsi="Courier New"/>
          <w:sz w:val="18"/>
          <w:szCs w:val="18"/>
          <w:color w:val="auto"/>
        </w:rPr>
        <w:t>/s/ IVAN R. ARIAS</w:t>
      </w:r>
    </w:p>
    <w:p>
      <w:pPr>
        <w:spacing w:after="0" w:line="238" w:lineRule="auto"/>
        <w:rPr>
          <w:sz w:val="20"/>
          <w:szCs w:val="20"/>
          <w:color w:val="auto"/>
        </w:rPr>
      </w:pPr>
      <w:r>
        <w:rPr>
          <w:rFonts w:ascii="Courier New" w:cs="Courier New" w:eastAsia="Courier New" w:hAnsi="Courier New"/>
          <w:sz w:val="19"/>
          <w:szCs w:val="19"/>
          <w:color w:val="auto"/>
        </w:rPr>
        <w:t>--------------------------</w:t>
      </w:r>
    </w:p>
    <w:p>
      <w:pPr>
        <w:ind w:left="220"/>
        <w:spacing w:after="0"/>
        <w:rPr>
          <w:sz w:val="20"/>
          <w:szCs w:val="20"/>
          <w:color w:val="auto"/>
        </w:rPr>
      </w:pPr>
      <w:r>
        <w:rPr>
          <w:rFonts w:ascii="Courier New" w:cs="Courier New" w:eastAsia="Courier New" w:hAnsi="Courier New"/>
          <w:sz w:val="19"/>
          <w:szCs w:val="19"/>
          <w:color w:val="auto"/>
        </w:rPr>
        <w:t>Ivan R. Arias</w:t>
      </w:r>
    </w:p>
    <w:p>
      <w:pPr>
        <w:ind w:left="220"/>
        <w:spacing w:after="0" w:line="237" w:lineRule="auto"/>
        <w:rPr>
          <w:sz w:val="20"/>
          <w:szCs w:val="20"/>
          <w:color w:val="auto"/>
        </w:rPr>
      </w:pPr>
      <w:r>
        <w:rPr>
          <w:rFonts w:ascii="Courier New" w:cs="Courier New" w:eastAsia="Courier New" w:hAnsi="Courier New"/>
          <w:sz w:val="19"/>
          <w:szCs w:val="19"/>
          <w:color w:val="auto"/>
        </w:rPr>
        <w:t>Attorney-In-Fact</w:t>
      </w:r>
    </w:p>
    <w:p>
      <w:pPr>
        <w:sectPr>
          <w:pgSz w:w="12240" w:h="15840" w:orient="portrait"/>
          <w:cols w:equalWidth="0" w:num="1">
            <w:col w:w="10680"/>
          </w:cols>
          <w:pgMar w:left="120" w:top="2" w:right="1440" w:bottom="0" w:gutter="0" w:footer="0" w:header="0"/>
        </w:sectPr>
      </w:pPr>
    </w:p>
    <w:p>
      <w:pPr>
        <w:spacing w:after="0" w:line="200" w:lineRule="exact"/>
        <w:rPr>
          <w:sz w:val="20"/>
          <w:szCs w:val="20"/>
          <w:color w:val="auto"/>
        </w:rPr>
      </w:pPr>
    </w:p>
    <w:p>
      <w:pPr>
        <w:spacing w:after="0" w:line="234" w:lineRule="exact"/>
        <w:rPr>
          <w:sz w:val="20"/>
          <w:szCs w:val="20"/>
          <w:color w:val="auto"/>
        </w:rPr>
      </w:pPr>
    </w:p>
    <w:p>
      <w:pPr>
        <w:ind w:left="3880"/>
        <w:spacing w:after="0"/>
        <w:rPr>
          <w:sz w:val="20"/>
          <w:szCs w:val="20"/>
          <w:color w:val="auto"/>
        </w:rPr>
      </w:pPr>
      <w:r>
        <w:rPr>
          <w:rFonts w:ascii="Courier New" w:cs="Courier New" w:eastAsia="Courier New" w:hAnsi="Courier New"/>
          <w:sz w:val="18"/>
          <w:szCs w:val="18"/>
          <w:color w:val="auto"/>
        </w:rPr>
        <w:t>EXHIBIT I</w:t>
      </w:r>
    </w:p>
    <w:p>
      <w:pPr>
        <w:sectPr>
          <w:pgSz w:w="12240" w:h="15840" w:orient="portrait"/>
          <w:cols w:equalWidth="0" w:num="1">
            <w:col w:w="10680"/>
          </w:cols>
          <w:pgMar w:left="120" w:top="2" w:right="1440" w:bottom="0" w:gutter="0" w:footer="0" w:header="0"/>
          <w:type w:val="continuous"/>
        </w:sectPr>
      </w:pPr>
    </w:p>
    <w:bookmarkStart w:id="4" w:name="page5"/>
    <w:bookmarkEnd w:id="4"/>
    <w:p>
      <w:pPr>
        <w:ind w:left="6" w:right="2000"/>
        <w:spacing w:after="0" w:line="236" w:lineRule="auto"/>
        <w:rPr>
          <w:sz w:val="20"/>
          <w:szCs w:val="20"/>
          <w:color w:val="auto"/>
        </w:rPr>
      </w:pPr>
      <w:r>
        <w:rPr>
          <w:rFonts w:ascii="Courier New" w:cs="Courier New" w:eastAsia="Courier New" w:hAnsi="Courier New"/>
          <w:sz w:val="19"/>
          <w:szCs w:val="19"/>
          <w:color w:val="auto"/>
        </w:rPr>
        <w:t>The shares reported on the attached Schedule 13G are beneficially owned by the following direct or indirect subsidiaries of The Bank of New York Mellon Corporation, as marked (X):</w:t>
      </w:r>
    </w:p>
    <w:p>
      <w:pPr>
        <w:spacing w:after="0" w:line="221" w:lineRule="exact"/>
        <w:rPr>
          <w:sz w:val="20"/>
          <w:szCs w:val="20"/>
          <w:color w:val="auto"/>
        </w:rPr>
      </w:pPr>
    </w:p>
    <w:p>
      <w:pPr>
        <w:ind w:left="566" w:right="2000" w:hanging="566"/>
        <w:spacing w:after="0" w:line="237" w:lineRule="auto"/>
        <w:tabs>
          <w:tab w:leader="none" w:pos="566" w:val="left"/>
        </w:tabs>
        <w:numPr>
          <w:ilvl w:val="0"/>
          <w:numId w:val="13"/>
        </w:numPr>
        <w:rPr>
          <w:rFonts w:ascii="Courier New" w:cs="Courier New" w:eastAsia="Courier New" w:hAnsi="Courier New"/>
          <w:sz w:val="19"/>
          <w:szCs w:val="19"/>
          <w:color w:val="auto"/>
        </w:rPr>
      </w:pPr>
      <w:r>
        <w:rPr>
          <w:rFonts w:ascii="Courier New" w:cs="Courier New" w:eastAsia="Courier New" w:hAnsi="Courier New"/>
          <w:sz w:val="19"/>
          <w:szCs w:val="19"/>
          <w:color w:val="auto"/>
        </w:rPr>
        <w:t>The Item 3 classification of each of the subsidiaries listed below is "Item 3(b) Bank as defined in Section 3(a)(6) of the Act" (15 U.S.C. 78c) or "Item 3(j)A non-U.S. institution in accordance with Rule 240.13d-1 (b)(1)(ii)(J)"</w:t>
      </w:r>
    </w:p>
    <w:p>
      <w:pPr>
        <w:spacing w:after="0" w:line="219" w:lineRule="exact"/>
        <w:rPr>
          <w:sz w:val="20"/>
          <w:szCs w:val="20"/>
          <w:color w:val="auto"/>
        </w:rPr>
      </w:pPr>
    </w:p>
    <w:p>
      <w:pPr>
        <w:ind w:left="1106" w:right="1780" w:hanging="550"/>
        <w:spacing w:after="0" w:line="251" w:lineRule="auto"/>
        <w:tabs>
          <w:tab w:leader="none" w:pos="110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of New York Mellon (parent holding company of Mellon Overseas Investment Corporation; BNY International Financing Corporation;</w:t>
      </w:r>
    </w:p>
    <w:p>
      <w:pPr>
        <w:ind w:left="110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The Bank of New York Mellon SA/NV)</w:t>
      </w:r>
    </w:p>
    <w:p>
      <w:pPr>
        <w:ind w:left="566"/>
        <w:spacing w:after="0"/>
        <w:tabs>
          <w:tab w:leader="none" w:pos="1086" w:val="left"/>
        </w:tabs>
        <w:rPr>
          <w:sz w:val="20"/>
          <w:szCs w:val="20"/>
          <w:color w:val="auto"/>
        </w:rPr>
      </w:pPr>
      <w:r>
        <w:rPr>
          <w:rFonts w:ascii="Courier New" w:cs="Courier New" w:eastAsia="Courier New" w:hAnsi="Courier New"/>
          <w:sz w:val="19"/>
          <w:szCs w:val="19"/>
          <w:color w:val="auto"/>
        </w:rPr>
        <w:t>( )</w:t>
      </w:r>
      <w:r>
        <w:rPr>
          <w:sz w:val="20"/>
          <w:szCs w:val="20"/>
          <w:color w:val="auto"/>
        </w:rPr>
        <w:tab/>
      </w:r>
      <w:r>
        <w:rPr>
          <w:rFonts w:ascii="Courier New" w:cs="Courier New" w:eastAsia="Courier New" w:hAnsi="Courier New"/>
          <w:sz w:val="18"/>
          <w:szCs w:val="18"/>
          <w:color w:val="auto"/>
        </w:rPr>
        <w:t>The Bank of New York Mellon Trust Company, National Association</w:t>
      </w:r>
    </w:p>
    <w:p>
      <w:pPr>
        <w:ind w:left="1106" w:hanging="550"/>
        <w:spacing w:after="0" w:line="237" w:lineRule="auto"/>
        <w:tabs>
          <w:tab w:leader="none" w:pos="1106" w:val="left"/>
        </w:tabs>
        <w:numPr>
          <w:ilvl w:val="0"/>
          <w:numId w:val="15"/>
        </w:numPr>
        <w:rPr>
          <w:rFonts w:ascii="Courier New" w:cs="Courier New" w:eastAsia="Courier New" w:hAnsi="Courier New"/>
          <w:sz w:val="19"/>
          <w:szCs w:val="19"/>
          <w:color w:val="auto"/>
        </w:rPr>
      </w:pPr>
      <w:r>
        <w:rPr>
          <w:rFonts w:ascii="Courier New" w:cs="Courier New" w:eastAsia="Courier New" w:hAnsi="Courier New"/>
          <w:sz w:val="19"/>
          <w:szCs w:val="19"/>
          <w:color w:val="auto"/>
        </w:rPr>
        <w:t>BNY Mellon, National Association</w:t>
      </w:r>
    </w:p>
    <w:p>
      <w:pPr>
        <w:ind w:left="1106" w:hanging="550"/>
        <w:spacing w:after="0"/>
        <w:tabs>
          <w:tab w:leader="none" w:pos="1106" w:val="left"/>
        </w:tabs>
        <w:numPr>
          <w:ilvl w:val="0"/>
          <w:numId w:val="16"/>
        </w:numPr>
        <w:rPr>
          <w:rFonts w:ascii="Courier New" w:cs="Courier New" w:eastAsia="Courier New" w:hAnsi="Courier New"/>
          <w:sz w:val="19"/>
          <w:szCs w:val="19"/>
          <w:color w:val="auto"/>
        </w:rPr>
      </w:pPr>
      <w:r>
        <w:rPr>
          <w:rFonts w:ascii="Courier New" w:cs="Courier New" w:eastAsia="Courier New" w:hAnsi="Courier New"/>
          <w:sz w:val="19"/>
          <w:szCs w:val="19"/>
          <w:color w:val="auto"/>
        </w:rPr>
        <w:t>BNY Mellon Trust of Delaware</w:t>
      </w:r>
    </w:p>
    <w:p>
      <w:pPr>
        <w:spacing w:after="0" w:line="5" w:lineRule="exact"/>
        <w:rPr>
          <w:sz w:val="20"/>
          <w:szCs w:val="20"/>
          <w:color w:val="auto"/>
        </w:rPr>
      </w:pPr>
    </w:p>
    <w:p>
      <w:pPr>
        <w:ind w:left="1106" w:right="2460" w:hanging="550"/>
        <w:spacing w:after="0" w:line="235" w:lineRule="auto"/>
        <w:tabs>
          <w:tab w:leader="none" w:pos="772" w:val="left"/>
        </w:tabs>
        <w:numPr>
          <w:ilvl w:val="1"/>
          <w:numId w:val="17"/>
        </w:numPr>
        <w:rPr>
          <w:rFonts w:ascii="Courier New" w:cs="Courier New" w:eastAsia="Courier New" w:hAnsi="Courier New"/>
          <w:sz w:val="19"/>
          <w:szCs w:val="19"/>
          <w:color w:val="auto"/>
        </w:rPr>
      </w:pPr>
      <w:r>
        <w:rPr>
          <w:rFonts w:ascii="Courier New" w:cs="Courier New" w:eastAsia="Courier New" w:hAnsi="Courier New"/>
          <w:sz w:val="19"/>
          <w:szCs w:val="19"/>
          <w:color w:val="auto"/>
        </w:rPr>
        <w:t>) The Bank of New York Mellon SA/NV (parent holding company of BNY Mellon Service Kapitalanlage-Gesellschaft mbH)</w:t>
      </w:r>
    </w:p>
    <w:p>
      <w:pPr>
        <w:spacing w:after="0" w:line="220" w:lineRule="exact"/>
        <w:rPr>
          <w:rFonts w:ascii="Courier New" w:cs="Courier New" w:eastAsia="Courier New" w:hAnsi="Courier New"/>
          <w:sz w:val="19"/>
          <w:szCs w:val="19"/>
          <w:color w:val="auto"/>
        </w:rPr>
      </w:pPr>
    </w:p>
    <w:p>
      <w:pPr>
        <w:ind w:left="566" w:right="2340" w:hanging="566"/>
        <w:spacing w:after="0" w:line="251" w:lineRule="auto"/>
        <w:tabs>
          <w:tab w:leader="none" w:pos="56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3(e) An investment adviser in accordance with Section 240.13d-1 (b)(1)(ii)(E)" or "Item 3(j) A non-U.S. institution in accordance with</w:t>
      </w:r>
    </w:p>
    <w:p>
      <w:pPr>
        <w:ind w:left="66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Rule 240.13d-1(b)(1)(ii)(J)"</w:t>
      </w:r>
    </w:p>
    <w:p>
      <w:pPr>
        <w:spacing w:after="0" w:line="219" w:lineRule="exact"/>
        <w:rPr>
          <w:rFonts w:ascii="Courier New" w:cs="Courier New" w:eastAsia="Courier New" w:hAnsi="Courier New"/>
          <w:sz w:val="18"/>
          <w:szCs w:val="18"/>
          <w:color w:val="auto"/>
        </w:rPr>
      </w:pPr>
    </w:p>
    <w:p>
      <w:pPr>
        <w:ind w:left="1106" w:right="2900" w:hanging="550"/>
        <w:spacing w:after="0" w:line="235" w:lineRule="auto"/>
        <w:tabs>
          <w:tab w:leader="none" w:pos="772" w:val="left"/>
        </w:tabs>
        <w:numPr>
          <w:ilvl w:val="1"/>
          <w:numId w:val="17"/>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ARX Investimentos Ltda (parent holding company of BNY Mellon Alocacao de Patrimonia Ltda.)</w:t>
      </w:r>
    </w:p>
    <w:p>
      <w:pPr>
        <w:ind w:left="786" w:hanging="230"/>
        <w:spacing w:after="0" w:line="238" w:lineRule="auto"/>
        <w:tabs>
          <w:tab w:leader="none" w:pos="786" w:val="left"/>
        </w:tabs>
        <w:numPr>
          <w:ilvl w:val="1"/>
          <w:numId w:val="17"/>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BNY Mellon Alocacao de Patrimonia Ltda</w:t>
      </w:r>
    </w:p>
    <w:p>
      <w:pPr>
        <w:ind w:left="786" w:hanging="230"/>
        <w:spacing w:after="0" w:line="238" w:lineRule="auto"/>
        <w:tabs>
          <w:tab w:leader="none" w:pos="786" w:val="left"/>
        </w:tabs>
        <w:numPr>
          <w:ilvl w:val="1"/>
          <w:numId w:val="17"/>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BNY Mellon Servicos Financeiros Distribuidora de</w:t>
      </w:r>
    </w:p>
    <w:p>
      <w:pPr>
        <w:spacing w:after="0" w:line="5" w:lineRule="exact"/>
        <w:rPr>
          <w:rFonts w:ascii="Courier New" w:cs="Courier New" w:eastAsia="Courier New" w:hAnsi="Courier New"/>
          <w:sz w:val="19"/>
          <w:szCs w:val="19"/>
          <w:color w:val="auto"/>
        </w:rPr>
      </w:pPr>
    </w:p>
    <w:p>
      <w:pPr>
        <w:ind w:left="1106" w:right="2900"/>
        <w:spacing w:after="0" w:line="235"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Titulos e Valores Mobiliarios S.A.(parent holding company of BNY Mellon Administracao de Ativos Ltda.)</w:t>
      </w:r>
    </w:p>
    <w:p>
      <w:pPr>
        <w:ind w:left="786" w:hanging="230"/>
        <w:spacing w:after="0" w:line="238" w:lineRule="auto"/>
        <w:tabs>
          <w:tab w:leader="none" w:pos="786" w:val="left"/>
        </w:tabs>
        <w:numPr>
          <w:ilvl w:val="1"/>
          <w:numId w:val="17"/>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BNY Mellon Administracao de Ativos Ltda.</w:t>
      </w:r>
    </w:p>
    <w:p>
      <w:pPr>
        <w:spacing w:after="0" w:line="5" w:lineRule="exact"/>
        <w:rPr>
          <w:rFonts w:ascii="Courier New" w:cs="Courier New" w:eastAsia="Courier New" w:hAnsi="Courier New"/>
          <w:sz w:val="19"/>
          <w:szCs w:val="19"/>
          <w:color w:val="auto"/>
        </w:rPr>
      </w:pPr>
    </w:p>
    <w:p>
      <w:pPr>
        <w:ind w:left="1106" w:right="2240" w:hanging="550"/>
        <w:spacing w:after="0" w:line="235" w:lineRule="auto"/>
        <w:tabs>
          <w:tab w:leader="none" w:pos="772" w:val="left"/>
        </w:tabs>
        <w:numPr>
          <w:ilvl w:val="1"/>
          <w:numId w:val="17"/>
        </w:numPr>
        <w:rPr>
          <w:rFonts w:ascii="Courier New" w:cs="Courier New" w:eastAsia="Courier New" w:hAnsi="Courier New"/>
          <w:sz w:val="19"/>
          <w:szCs w:val="19"/>
          <w:color w:val="auto"/>
        </w:rPr>
      </w:pPr>
      <w:r>
        <w:rPr>
          <w:rFonts w:ascii="Courier New" w:cs="Courier New" w:eastAsia="Courier New" w:hAnsi="Courier New"/>
          <w:sz w:val="19"/>
          <w:szCs w:val="19"/>
          <w:color w:val="auto"/>
        </w:rPr>
        <w:t>) The Dreyfus Corporation (parent holding company of MBSC Securities Corporation)</w:t>
      </w:r>
    </w:p>
    <w:p>
      <w:pPr>
        <w:ind w:left="786" w:hanging="230"/>
        <w:spacing w:after="0" w:line="238" w:lineRule="auto"/>
        <w:tabs>
          <w:tab w:leader="none" w:pos="786" w:val="left"/>
        </w:tabs>
        <w:numPr>
          <w:ilvl w:val="1"/>
          <w:numId w:val="17"/>
        </w:numPr>
        <w:rPr>
          <w:rFonts w:ascii="Courier New" w:cs="Courier New" w:eastAsia="Courier New" w:hAnsi="Courier New"/>
          <w:sz w:val="19"/>
          <w:szCs w:val="19"/>
          <w:color w:val="auto"/>
        </w:rPr>
      </w:pPr>
      <w:r>
        <w:rPr>
          <w:rFonts w:ascii="Courier New" w:cs="Courier New" w:eastAsia="Courier New" w:hAnsi="Courier New"/>
          <w:sz w:val="19"/>
          <w:szCs w:val="19"/>
          <w:color w:val="auto"/>
        </w:rPr>
        <w:t>)  Insight Investment Management (Global) Limited</w:t>
      </w:r>
    </w:p>
    <w:p>
      <w:pPr>
        <w:ind w:left="786" w:hanging="230"/>
        <w:spacing w:after="0" w:line="238" w:lineRule="auto"/>
        <w:tabs>
          <w:tab w:leader="none" w:pos="786" w:val="left"/>
        </w:tabs>
        <w:numPr>
          <w:ilvl w:val="1"/>
          <w:numId w:val="17"/>
        </w:numPr>
        <w:rPr>
          <w:rFonts w:ascii="Courier New" w:cs="Courier New" w:eastAsia="Courier New" w:hAnsi="Courier New"/>
          <w:sz w:val="19"/>
          <w:szCs w:val="19"/>
          <w:color w:val="auto"/>
        </w:rPr>
      </w:pPr>
      <w:r>
        <w:rPr>
          <w:rFonts w:ascii="Courier New" w:cs="Courier New" w:eastAsia="Courier New" w:hAnsi="Courier New"/>
          <w:sz w:val="19"/>
          <w:szCs w:val="19"/>
          <w:color w:val="auto"/>
        </w:rPr>
        <w:t>)  Insight North America LLC.</w:t>
      </w:r>
    </w:p>
    <w:p>
      <w:pPr>
        <w:ind w:left="786" w:hanging="230"/>
        <w:spacing w:after="0" w:line="238" w:lineRule="auto"/>
        <w:tabs>
          <w:tab w:leader="none" w:pos="786" w:val="left"/>
        </w:tabs>
        <w:numPr>
          <w:ilvl w:val="1"/>
          <w:numId w:val="17"/>
        </w:numPr>
        <w:rPr>
          <w:rFonts w:ascii="Courier New" w:cs="Courier New" w:eastAsia="Courier New" w:hAnsi="Courier New"/>
          <w:sz w:val="19"/>
          <w:szCs w:val="19"/>
          <w:color w:val="auto"/>
        </w:rPr>
      </w:pPr>
      <w:r>
        <w:rPr>
          <w:rFonts w:ascii="Courier New" w:cs="Courier New" w:eastAsia="Courier New" w:hAnsi="Courier New"/>
          <w:sz w:val="19"/>
          <w:szCs w:val="19"/>
          <w:color w:val="auto"/>
        </w:rPr>
        <w:t>)  Lockwood Advisors, Inc.</w:t>
      </w:r>
    </w:p>
    <w:p>
      <w:pPr>
        <w:spacing w:after="0" w:line="6" w:lineRule="exact"/>
        <w:rPr>
          <w:sz w:val="20"/>
          <w:szCs w:val="20"/>
          <w:color w:val="auto"/>
        </w:rPr>
      </w:pPr>
    </w:p>
    <w:p>
      <w:pPr>
        <w:ind w:left="566" w:right="3680" w:hanging="10"/>
        <w:spacing w:after="0" w:line="251" w:lineRule="auto"/>
        <w:tabs>
          <w:tab w:leader="none" w:pos="1122"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Asset Management North America Corporation ( ) Newton Investment Management (North America) Limited ( ) Newton Investment Management Limited</w:t>
      </w:r>
    </w:p>
    <w:p>
      <w:pPr>
        <w:ind w:left="56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 )  Walter Scott &amp; Partners Limited</w:t>
      </w:r>
    </w:p>
    <w:p>
      <w:pPr>
        <w:spacing w:after="0" w:line="5" w:lineRule="exact"/>
        <w:rPr>
          <w:rFonts w:ascii="Courier New" w:cs="Courier New" w:eastAsia="Courier New" w:hAnsi="Courier New"/>
          <w:sz w:val="18"/>
          <w:szCs w:val="18"/>
          <w:color w:val="auto"/>
        </w:rPr>
      </w:pPr>
    </w:p>
    <w:p>
      <w:pPr>
        <w:ind w:left="566" w:right="3680"/>
        <w:spacing w:after="0" w:line="235"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 ) BNY Mellon Wealth Management, Advisory Services, Inc. ( ) BNY Mellon Trust Company(Cayman) Limited</w:t>
      </w:r>
    </w:p>
    <w:p>
      <w:pPr>
        <w:spacing w:after="0" w:line="6" w:lineRule="exact"/>
        <w:rPr>
          <w:rFonts w:ascii="Courier New" w:cs="Courier New" w:eastAsia="Courier New" w:hAnsi="Courier New"/>
          <w:sz w:val="18"/>
          <w:szCs w:val="18"/>
          <w:color w:val="auto"/>
        </w:rPr>
      </w:pPr>
    </w:p>
    <w:p>
      <w:pPr>
        <w:ind w:left="566" w:right="4340"/>
        <w:spacing w:after="0" w:line="251"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BNY Mellon Investment Management Cayman Limited ( ) Insight Investment International Limited</w:t>
      </w:r>
    </w:p>
    <w:p>
      <w:pPr>
        <w:ind w:left="56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 )  BNY Mellon Asset Management Japan Limited</w:t>
      </w:r>
    </w:p>
    <w:p>
      <w:pPr>
        <w:spacing w:after="0" w:line="219" w:lineRule="exact"/>
        <w:rPr>
          <w:rFonts w:ascii="Courier New" w:cs="Courier New" w:eastAsia="Courier New" w:hAnsi="Courier New"/>
          <w:sz w:val="18"/>
          <w:szCs w:val="18"/>
          <w:color w:val="auto"/>
        </w:rPr>
      </w:pPr>
    </w:p>
    <w:p>
      <w:pPr>
        <w:ind w:left="566" w:right="2460" w:hanging="566"/>
        <w:spacing w:after="0" w:line="251" w:lineRule="auto"/>
        <w:tabs>
          <w:tab w:leader="none" w:pos="56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3(a) Broker or dealer registered under Section 15 of the Act"</w:t>
      </w:r>
    </w:p>
    <w:p>
      <w:pPr>
        <w:spacing w:after="0" w:line="1" w:lineRule="exact"/>
        <w:rPr>
          <w:rFonts w:ascii="Courier New" w:cs="Courier New" w:eastAsia="Courier New" w:hAnsi="Courier New"/>
          <w:sz w:val="18"/>
          <w:szCs w:val="18"/>
          <w:color w:val="auto"/>
        </w:rPr>
      </w:pPr>
    </w:p>
    <w:p>
      <w:pPr>
        <w:ind w:left="566" w:right="2240"/>
        <w:spacing w:after="0" w:line="235"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(15 U.S.C. 78c) or "Item 3(j) A non-U.S. institution in accordance with Rule 240.13d-1(b)(1)(ii)(J)"</w:t>
      </w:r>
    </w:p>
    <w:p>
      <w:pPr>
        <w:spacing w:after="0" w:line="220" w:lineRule="exact"/>
        <w:rPr>
          <w:rFonts w:ascii="Courier New" w:cs="Courier New" w:eastAsia="Courier New" w:hAnsi="Courier New"/>
          <w:sz w:val="18"/>
          <w:szCs w:val="18"/>
          <w:color w:val="auto"/>
        </w:rPr>
      </w:pPr>
    </w:p>
    <w:p>
      <w:pPr>
        <w:ind w:left="566" w:right="6120"/>
        <w:spacing w:after="0" w:line="235"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 ) BNY Mellon Capital Markets, LLC ( ) MBSC Securities Corporation</w:t>
      </w:r>
    </w:p>
    <w:p>
      <w:pPr>
        <w:ind w:left="56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 )  Pershing LLC</w:t>
      </w:r>
    </w:p>
    <w:p>
      <w:pPr>
        <w:spacing w:after="0" w:line="219" w:lineRule="exact"/>
        <w:rPr>
          <w:rFonts w:ascii="Courier New" w:cs="Courier New" w:eastAsia="Courier New" w:hAnsi="Courier New"/>
          <w:sz w:val="18"/>
          <w:szCs w:val="18"/>
          <w:color w:val="auto"/>
        </w:rPr>
      </w:pPr>
    </w:p>
    <w:p>
      <w:pPr>
        <w:ind w:left="566" w:right="2120" w:hanging="566"/>
        <w:spacing w:after="0" w:line="236" w:lineRule="auto"/>
        <w:tabs>
          <w:tab w:leader="none" w:pos="566" w:val="left"/>
        </w:tabs>
        <w:numPr>
          <w:ilvl w:val="0"/>
          <w:numId w:val="19"/>
        </w:numPr>
        <w:rPr>
          <w:rFonts w:ascii="Courier New" w:cs="Courier New" w:eastAsia="Courier New" w:hAnsi="Courier New"/>
          <w:sz w:val="19"/>
          <w:szCs w:val="19"/>
          <w:color w:val="auto"/>
        </w:rPr>
      </w:pPr>
      <w:r>
        <w:rPr>
          <w:rFonts w:ascii="Courier New" w:cs="Courier New" w:eastAsia="Courier New" w:hAnsi="Courier New"/>
          <w:sz w:val="19"/>
          <w:szCs w:val="19"/>
          <w:color w:val="auto"/>
        </w:rPr>
        <w:t>The Item 3 classification of each of the subsidiaries listed below is "Item 3(g) a parent holding company or control person in accordance with Rule 13d-1(b)(1)(ii)(G)"</w:t>
      </w:r>
    </w:p>
    <w:p>
      <w:pPr>
        <w:spacing w:after="0" w:line="214" w:lineRule="exact"/>
        <w:rPr>
          <w:sz w:val="20"/>
          <w:szCs w:val="20"/>
          <w:color w:val="auto"/>
        </w:rPr>
      </w:pPr>
    </w:p>
    <w:p>
      <w:pPr>
        <w:ind w:left="1106" w:hanging="550"/>
        <w:spacing w:after="0"/>
        <w:tabs>
          <w:tab w:leader="none" w:pos="1106" w:val="left"/>
        </w:tabs>
        <w:numPr>
          <w:ilvl w:val="0"/>
          <w:numId w:val="20"/>
        </w:numPr>
        <w:rPr>
          <w:rFonts w:ascii="Courier New" w:cs="Courier New" w:eastAsia="Courier New" w:hAnsi="Courier New"/>
          <w:sz w:val="19"/>
          <w:szCs w:val="19"/>
          <w:color w:val="auto"/>
        </w:rPr>
      </w:pPr>
      <w:r>
        <w:rPr>
          <w:rFonts w:ascii="Courier New" w:cs="Courier New" w:eastAsia="Courier New" w:hAnsi="Courier New"/>
          <w:sz w:val="19"/>
          <w:szCs w:val="19"/>
          <w:color w:val="auto"/>
        </w:rPr>
        <w:t>The Bank of New York Mellon Corporation</w:t>
      </w:r>
    </w:p>
    <w:p>
      <w:pPr>
        <w:spacing w:after="0" w:line="5" w:lineRule="exact"/>
        <w:rPr>
          <w:sz w:val="20"/>
          <w:szCs w:val="20"/>
          <w:color w:val="auto"/>
        </w:rPr>
      </w:pPr>
    </w:p>
    <w:p>
      <w:pPr>
        <w:ind w:left="1106" w:right="2340" w:hanging="550"/>
        <w:spacing w:after="0" w:line="235" w:lineRule="auto"/>
        <w:tabs>
          <w:tab w:leader="none" w:pos="1106" w:val="left"/>
        </w:tabs>
        <w:numPr>
          <w:ilvl w:val="0"/>
          <w:numId w:val="21"/>
        </w:numPr>
        <w:rPr>
          <w:rFonts w:ascii="Courier New" w:cs="Courier New" w:eastAsia="Courier New" w:hAnsi="Courier New"/>
          <w:sz w:val="19"/>
          <w:szCs w:val="19"/>
          <w:color w:val="auto"/>
        </w:rPr>
      </w:pPr>
      <w:r>
        <w:rPr>
          <w:rFonts w:ascii="Courier New" w:cs="Courier New" w:eastAsia="Courier New" w:hAnsi="Courier New"/>
          <w:sz w:val="19"/>
          <w:szCs w:val="19"/>
          <w:color w:val="auto"/>
        </w:rPr>
        <w:t>B.N.Y. Holdings (Delaware) Corporation (parent holding company of BNY Mellon Trust of Delaware)</w:t>
      </w:r>
    </w:p>
    <w:p>
      <w:pPr>
        <w:ind w:left="1106" w:hanging="550"/>
        <w:spacing w:after="0"/>
        <w:tabs>
          <w:tab w:leader="none" w:pos="1106" w:val="left"/>
        </w:tabs>
        <w:numPr>
          <w:ilvl w:val="0"/>
          <w:numId w:val="22"/>
        </w:numPr>
        <w:rPr>
          <w:rFonts w:ascii="Courier New" w:cs="Courier New" w:eastAsia="Courier New" w:hAnsi="Courier New"/>
          <w:sz w:val="19"/>
          <w:szCs w:val="19"/>
          <w:color w:val="auto"/>
        </w:rPr>
      </w:pPr>
      <w:r>
        <w:rPr>
          <w:rFonts w:ascii="Courier New" w:cs="Courier New" w:eastAsia="Courier New" w:hAnsi="Courier New"/>
          <w:sz w:val="19"/>
          <w:szCs w:val="19"/>
          <w:color w:val="auto"/>
        </w:rPr>
        <w:t>BNY Mellon IHC, LLC (as parent holding company of MBC Investments</w:t>
      </w:r>
    </w:p>
    <w:p>
      <w:pPr>
        <w:spacing w:after="0" w:line="219" w:lineRule="exact"/>
        <w:rPr>
          <w:sz w:val="20"/>
          <w:szCs w:val="20"/>
          <w:color w:val="auto"/>
        </w:rPr>
      </w:pPr>
    </w:p>
    <w:p>
      <w:pPr>
        <w:ind w:left="1106" w:right="2240" w:hanging="550"/>
        <w:spacing w:after="0" w:line="251" w:lineRule="auto"/>
        <w:tabs>
          <w:tab w:leader="none" w:pos="110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MBC Investments Corporation (parent holding company of BNY Mellon Asset Management North America Corporation; BNY Mellon Investment;</w:t>
      </w:r>
    </w:p>
    <w:p>
      <w:pPr>
        <w:spacing w:after="0" w:line="1" w:lineRule="exact"/>
        <w:rPr>
          <w:sz w:val="20"/>
          <w:szCs w:val="20"/>
          <w:color w:val="auto"/>
        </w:rPr>
      </w:pPr>
    </w:p>
    <w:p>
      <w:pPr>
        <w:ind w:left="1106" w:right="2240"/>
        <w:spacing w:after="0" w:line="236" w:lineRule="auto"/>
        <w:rPr>
          <w:sz w:val="20"/>
          <w:szCs w:val="20"/>
          <w:color w:val="auto"/>
        </w:rPr>
      </w:pPr>
      <w:r>
        <w:rPr>
          <w:rFonts w:ascii="Courier New" w:cs="Courier New" w:eastAsia="Courier New" w:hAnsi="Courier New"/>
          <w:sz w:val="19"/>
          <w:szCs w:val="19"/>
          <w:color w:val="auto"/>
        </w:rPr>
        <w:t>Management(Jersey) Ltd.; BNY Mellon Investment Management APAC LP; The Dreyfus Corporation; ARX Investimentos Ltda. ; Mellon Global Investing Corporation)</w:t>
      </w:r>
    </w:p>
    <w:p>
      <w:pPr>
        <w:spacing w:after="0" w:line="7" w:lineRule="exact"/>
        <w:rPr>
          <w:sz w:val="20"/>
          <w:szCs w:val="20"/>
          <w:color w:val="auto"/>
        </w:rPr>
      </w:pPr>
    </w:p>
    <w:p>
      <w:pPr>
        <w:ind w:left="1106" w:right="1780" w:hanging="550"/>
        <w:spacing w:after="0" w:line="235" w:lineRule="auto"/>
        <w:tabs>
          <w:tab w:leader="none" w:pos="772" w:val="left"/>
        </w:tabs>
        <w:numPr>
          <w:ilvl w:val="0"/>
          <w:numId w:val="24"/>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BNY Mellon Investment Management (Jersey) Ltd. (parent holding company of BNY Mellon Investment Management (Europe) Ltd.)</w:t>
      </w:r>
    </w:p>
    <w:p>
      <w:pPr>
        <w:spacing w:after="0" w:line="6" w:lineRule="exact"/>
        <w:rPr>
          <w:sz w:val="20"/>
          <w:szCs w:val="20"/>
          <w:color w:val="auto"/>
        </w:rPr>
      </w:pPr>
    </w:p>
    <w:p>
      <w:pPr>
        <w:ind w:left="1106" w:right="1780" w:hanging="550"/>
        <w:spacing w:after="0" w:line="235" w:lineRule="auto"/>
        <w:tabs>
          <w:tab w:leader="none" w:pos="772" w:val="left"/>
        </w:tabs>
        <w:numPr>
          <w:ilvl w:val="0"/>
          <w:numId w:val="2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BNY Mellon Investment Management (Europe) Ltd. (parent holding company of BNY Mellon Investment Management Europe Holdings Ltd.;</w:t>
      </w:r>
    </w:p>
    <w:p>
      <w:pPr>
        <w:sectPr>
          <w:pgSz w:w="12240" w:h="15840" w:orient="portrait"/>
          <w:cols w:equalWidth="0" w:num="1">
            <w:col w:w="10686"/>
          </w:cols>
          <w:pgMar w:left="114" w:top="216" w:right="1440" w:bottom="0" w:gutter="0" w:footer="0" w:header="0"/>
        </w:sectPr>
      </w:pPr>
    </w:p>
    <w:bookmarkStart w:id="5" w:name="page6"/>
    <w:bookmarkEnd w:id="5"/>
    <w:p>
      <w:pPr>
        <w:spacing w:after="0" w:line="158" w:lineRule="exact"/>
        <w:rPr>
          <w:sz w:val="20"/>
          <w:szCs w:val="20"/>
          <w:color w:val="auto"/>
        </w:rPr>
      </w:pPr>
    </w:p>
    <w:p>
      <w:pPr>
        <w:ind w:left="1100"/>
        <w:spacing w:after="0" w:line="235" w:lineRule="auto"/>
        <w:rPr>
          <w:sz w:val="20"/>
          <w:szCs w:val="20"/>
          <w:color w:val="auto"/>
        </w:rPr>
      </w:pPr>
      <w:r>
        <w:rPr>
          <w:rFonts w:ascii="Courier New" w:cs="Courier New" w:eastAsia="Courier New" w:hAnsi="Courier New"/>
          <w:sz w:val="19"/>
          <w:szCs w:val="19"/>
          <w:color w:val="auto"/>
        </w:rPr>
        <w:t>BNY Mellon Investment Management Cayman Ltd.)</w:t>
      </w:r>
    </w:p>
    <w:p>
      <w:pPr>
        <w:spacing w:after="0" w:line="6" w:lineRule="exact"/>
        <w:rPr>
          <w:sz w:val="20"/>
          <w:szCs w:val="20"/>
          <w:color w:val="auto"/>
        </w:rPr>
      </w:pPr>
    </w:p>
    <w:p>
      <w:pPr>
        <w:ind w:left="1100" w:right="1900" w:hanging="550"/>
        <w:spacing w:after="0" w:line="251" w:lineRule="auto"/>
        <w:tabs>
          <w:tab w:leader="none" w:pos="766"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Europe Holdings Ltd. (parent holding company of BNY Mellon International Asset Management Group Limited)</w:t>
      </w:r>
    </w:p>
    <w:p>
      <w:pPr>
        <w:spacing w:after="0" w:line="1" w:lineRule="exact"/>
        <w:rPr>
          <w:sz w:val="20"/>
          <w:szCs w:val="20"/>
          <w:color w:val="auto"/>
        </w:rPr>
      </w:pPr>
    </w:p>
    <w:p>
      <w:pPr>
        <w:ind w:left="1100" w:right="1780" w:hanging="550"/>
        <w:spacing w:after="0" w:line="254" w:lineRule="auto"/>
        <w:tabs>
          <w:tab w:leader="none" w:pos="766"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International Asset Management Group Limited (parent holding company of Newton Management Limited; BNY Mellon International Asset Management (Holdings) Limited; Insight Investment Management</w:t>
      </w:r>
    </w:p>
    <w:p>
      <w:pPr>
        <w:spacing w:after="0" w:line="208" w:lineRule="exact"/>
        <w:rPr>
          <w:sz w:val="20"/>
          <w:szCs w:val="20"/>
          <w:color w:val="auto"/>
        </w:rPr>
      </w:pPr>
    </w:p>
    <w:p>
      <w:pPr>
        <w:ind w:left="1100" w:right="1780" w:hanging="550"/>
        <w:spacing w:after="0" w:line="236" w:lineRule="auto"/>
        <w:tabs>
          <w:tab w:leader="none" w:pos="766" w:val="left"/>
        </w:tabs>
        <w:numPr>
          <w:ilvl w:val="0"/>
          <w:numId w:val="28"/>
        </w:numPr>
        <w:rPr>
          <w:rFonts w:ascii="Courier New" w:cs="Courier New" w:eastAsia="Courier New" w:hAnsi="Courier New"/>
          <w:sz w:val="19"/>
          <w:szCs w:val="19"/>
          <w:color w:val="auto"/>
        </w:rPr>
      </w:pPr>
      <w:r>
        <w:rPr>
          <w:rFonts w:ascii="Courier New" w:cs="Courier New" w:eastAsia="Courier New" w:hAnsi="Courier New"/>
          <w:sz w:val="19"/>
          <w:szCs w:val="19"/>
          <w:color w:val="auto"/>
        </w:rPr>
        <w:t>) Newton Management Limited (parent holding company of Newton Investment Management (North America) Limited; Newton Investment Management Limited)</w:t>
      </w:r>
    </w:p>
    <w:p>
      <w:pPr>
        <w:spacing w:after="0" w:line="7" w:lineRule="exact"/>
        <w:rPr>
          <w:sz w:val="20"/>
          <w:szCs w:val="20"/>
          <w:color w:val="auto"/>
        </w:rPr>
      </w:pPr>
    </w:p>
    <w:p>
      <w:pPr>
        <w:ind w:left="1100" w:right="2000" w:hanging="550"/>
        <w:spacing w:after="0" w:line="236" w:lineRule="auto"/>
        <w:tabs>
          <w:tab w:leader="none" w:pos="766" w:val="left"/>
        </w:tabs>
        <w:numPr>
          <w:ilvl w:val="0"/>
          <w:numId w:val="29"/>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BNY Mellon International Asset Management (Holdings) Limited (parent holding company of BNY Mellon International Asset Management (Holdings) No. 1 Limited)</w:t>
      </w:r>
    </w:p>
    <w:p>
      <w:pPr>
        <w:spacing w:after="0" w:line="7" w:lineRule="exact"/>
        <w:rPr>
          <w:sz w:val="20"/>
          <w:szCs w:val="20"/>
          <w:color w:val="auto"/>
        </w:rPr>
      </w:pPr>
    </w:p>
    <w:p>
      <w:pPr>
        <w:ind w:left="1100" w:right="2240" w:hanging="550"/>
        <w:spacing w:after="0" w:line="251" w:lineRule="auto"/>
        <w:tabs>
          <w:tab w:leader="none" w:pos="766"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International Asset Management (Holdings) No. 1 Limited (parent holding company of Walter Scott &amp; Partners Limited)</w:t>
      </w:r>
    </w:p>
    <w:p>
      <w:pPr>
        <w:spacing w:after="0" w:line="1" w:lineRule="exact"/>
        <w:rPr>
          <w:sz w:val="20"/>
          <w:szCs w:val="20"/>
          <w:color w:val="auto"/>
        </w:rPr>
      </w:pPr>
    </w:p>
    <w:p>
      <w:pPr>
        <w:ind w:left="1100" w:right="2460" w:hanging="550"/>
        <w:spacing w:after="0" w:line="236" w:lineRule="auto"/>
        <w:tabs>
          <w:tab w:leader="none" w:pos="766" w:val="left"/>
        </w:tabs>
        <w:numPr>
          <w:ilvl w:val="0"/>
          <w:numId w:val="31"/>
        </w:numPr>
        <w:rPr>
          <w:rFonts w:ascii="Courier New" w:cs="Courier New" w:eastAsia="Courier New" w:hAnsi="Courier New"/>
          <w:sz w:val="19"/>
          <w:szCs w:val="19"/>
          <w:color w:val="auto"/>
        </w:rPr>
      </w:pPr>
      <w:r>
        <w:rPr>
          <w:rFonts w:ascii="Courier New" w:cs="Courier New" w:eastAsia="Courier New" w:hAnsi="Courier New"/>
          <w:sz w:val="19"/>
          <w:szCs w:val="19"/>
          <w:color w:val="auto"/>
        </w:rPr>
        <w:t>) Insight Investment Management Limited (parent holding company of Insight Investment Management (Global) Limited; Insight Investment International Limited )</w:t>
      </w:r>
    </w:p>
    <w:p>
      <w:pPr>
        <w:spacing w:after="0" w:line="7" w:lineRule="exact"/>
        <w:rPr>
          <w:sz w:val="20"/>
          <w:szCs w:val="20"/>
          <w:color w:val="auto"/>
        </w:rPr>
      </w:pPr>
    </w:p>
    <w:p>
      <w:pPr>
        <w:ind w:left="1100" w:right="2120" w:hanging="550"/>
        <w:spacing w:after="0" w:line="235" w:lineRule="auto"/>
        <w:tabs>
          <w:tab w:leader="none" w:pos="766" w:val="left"/>
        </w:tabs>
        <w:numPr>
          <w:ilvl w:val="0"/>
          <w:numId w:val="32"/>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BNY Mellon Investment Management APAC LP (Parent holding company of BNY Mellon Investment Management (APAC) Holdings Limited</w:t>
      </w:r>
    </w:p>
    <w:p>
      <w:pPr>
        <w:spacing w:after="0" w:line="6" w:lineRule="exact"/>
        <w:rPr>
          <w:sz w:val="20"/>
          <w:szCs w:val="20"/>
          <w:color w:val="auto"/>
        </w:rPr>
      </w:pPr>
    </w:p>
    <w:p>
      <w:pPr>
        <w:ind w:left="1100" w:right="2340" w:hanging="550"/>
        <w:spacing w:after="0" w:line="235" w:lineRule="auto"/>
        <w:tabs>
          <w:tab w:leader="none" w:pos="766" w:val="left"/>
        </w:tabs>
        <w:numPr>
          <w:ilvl w:val="0"/>
          <w:numId w:val="33"/>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BNY Mellon Investment Management (APAC) Holdings Limited (parent holding company of BNY Mellon Asset Management Japan Limited)</w:t>
      </w:r>
    </w:p>
    <w:p>
      <w:pPr>
        <w:spacing w:after="0" w:line="6" w:lineRule="exact"/>
        <w:rPr>
          <w:sz w:val="20"/>
          <w:szCs w:val="20"/>
          <w:color w:val="auto"/>
        </w:rPr>
      </w:pPr>
    </w:p>
    <w:p>
      <w:pPr>
        <w:ind w:left="1100" w:right="1900" w:hanging="550"/>
        <w:spacing w:after="0" w:line="235" w:lineRule="auto"/>
        <w:tabs>
          <w:tab w:leader="none" w:pos="766" w:val="left"/>
        </w:tabs>
        <w:numPr>
          <w:ilvl w:val="0"/>
          <w:numId w:val="34"/>
        </w:numPr>
        <w:rPr>
          <w:rFonts w:ascii="Courier New" w:cs="Courier New" w:eastAsia="Courier New" w:hAnsi="Courier New"/>
          <w:sz w:val="19"/>
          <w:szCs w:val="19"/>
          <w:color w:val="auto"/>
        </w:rPr>
      </w:pPr>
      <w:r>
        <w:rPr>
          <w:rFonts w:ascii="Courier New" w:cs="Courier New" w:eastAsia="Courier New" w:hAnsi="Courier New"/>
          <w:sz w:val="19"/>
          <w:szCs w:val="19"/>
          <w:color w:val="auto"/>
        </w:rPr>
        <w:t>) Pershing Group LLC (parent holding company of Lockwood Advisors, Inc; Pershing LLC)</w:t>
      </w:r>
    </w:p>
    <w:p>
      <w:pPr>
        <w:ind w:left="780" w:hanging="230"/>
        <w:spacing w:after="0"/>
        <w:tabs>
          <w:tab w:leader="none" w:pos="780" w:val="left"/>
        </w:tabs>
        <w:numPr>
          <w:ilvl w:val="0"/>
          <w:numId w:val="3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Mellon Overseas Investment Corporation (parent holding company of</w:t>
      </w:r>
    </w:p>
    <w:p>
      <w:pPr>
        <w:ind w:left="1100"/>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Mellon Canada Holding Company; BNY Mellon Participacoes Ltda.)</w:t>
      </w:r>
    </w:p>
    <w:p>
      <w:pPr>
        <w:spacing w:after="0" w:line="6" w:lineRule="exact"/>
        <w:rPr>
          <w:sz w:val="20"/>
          <w:szCs w:val="20"/>
          <w:color w:val="auto"/>
        </w:rPr>
      </w:pPr>
    </w:p>
    <w:p>
      <w:pPr>
        <w:ind w:left="1100" w:right="2120" w:hanging="555"/>
        <w:spacing w:after="0" w:line="235" w:lineRule="auto"/>
        <w:tabs>
          <w:tab w:leader="none" w:pos="1080" w:val="left"/>
        </w:tabs>
        <w:rPr>
          <w:sz w:val="20"/>
          <w:szCs w:val="20"/>
          <w:color w:val="auto"/>
        </w:rPr>
      </w:pPr>
      <w:r>
        <w:rPr>
          <w:rFonts w:ascii="Courier New" w:cs="Courier New" w:eastAsia="Courier New" w:hAnsi="Courier New"/>
          <w:sz w:val="19"/>
          <w:szCs w:val="19"/>
          <w:color w:val="auto"/>
        </w:rPr>
        <w:t>( )</w:t>
        <w:tab/>
        <w:t>Mellon Canada Holding Company (parent holding company of BNY Mellon Wealth Management, Advisory Services, Inc)</w:t>
      </w:r>
    </w:p>
    <w:p>
      <w:pPr>
        <w:spacing w:after="0" w:line="6" w:lineRule="exact"/>
        <w:rPr>
          <w:sz w:val="20"/>
          <w:szCs w:val="20"/>
          <w:color w:val="auto"/>
        </w:rPr>
      </w:pPr>
    </w:p>
    <w:p>
      <w:pPr>
        <w:ind w:left="1100" w:right="2120" w:hanging="550"/>
        <w:spacing w:after="0" w:line="236" w:lineRule="auto"/>
        <w:tabs>
          <w:tab w:leader="none" w:pos="766" w:val="left"/>
        </w:tabs>
        <w:numPr>
          <w:ilvl w:val="0"/>
          <w:numId w:val="36"/>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BNY Mellon Participacoes Ltda.(parent holding company of BNY Mellon Servicos Financeiros Distribuidora de Titulos e Valores Mobiliarios S.A.)</w:t>
      </w:r>
    </w:p>
    <w:p>
      <w:pPr>
        <w:spacing w:after="0" w:line="7" w:lineRule="exact"/>
        <w:rPr>
          <w:sz w:val="20"/>
          <w:szCs w:val="20"/>
          <w:color w:val="auto"/>
        </w:rPr>
      </w:pPr>
    </w:p>
    <w:p>
      <w:pPr>
        <w:ind w:left="1100" w:right="2240" w:hanging="550"/>
        <w:spacing w:after="0" w:line="235" w:lineRule="auto"/>
        <w:tabs>
          <w:tab w:leader="none" w:pos="766" w:val="left"/>
        </w:tabs>
        <w:numPr>
          <w:ilvl w:val="0"/>
          <w:numId w:val="37"/>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BNY International Financing Corporation (parent holding company of BNY Mellon Trust Company (Cayman) Limited)</w:t>
      </w:r>
    </w:p>
    <w:p>
      <w:pPr>
        <w:spacing w:after="0" w:line="6" w:lineRule="exact"/>
        <w:rPr>
          <w:sz w:val="20"/>
          <w:szCs w:val="20"/>
          <w:color w:val="auto"/>
        </w:rPr>
      </w:pPr>
    </w:p>
    <w:p>
      <w:pPr>
        <w:ind w:left="1100" w:right="2780" w:hanging="550"/>
        <w:spacing w:after="0" w:line="235" w:lineRule="auto"/>
        <w:tabs>
          <w:tab w:leader="none" w:pos="766" w:val="left"/>
        </w:tabs>
        <w:numPr>
          <w:ilvl w:val="0"/>
          <w:numId w:val="38"/>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BNY Capital Markets Holdings, Inc. (parent holding company of BNY Mellon Capital Markets, LLC)</w:t>
      </w:r>
    </w:p>
    <w:p>
      <w:pPr>
        <w:spacing w:after="0" w:line="6" w:lineRule="exact"/>
        <w:rPr>
          <w:sz w:val="20"/>
          <w:szCs w:val="20"/>
          <w:color w:val="auto"/>
        </w:rPr>
      </w:pPr>
    </w:p>
    <w:p>
      <w:pPr>
        <w:ind w:left="1100" w:right="2680" w:hanging="550"/>
        <w:spacing w:after="0" w:line="235" w:lineRule="auto"/>
        <w:tabs>
          <w:tab w:leader="none" w:pos="766" w:val="left"/>
        </w:tabs>
        <w:numPr>
          <w:ilvl w:val="0"/>
          <w:numId w:val="39"/>
        </w:numPr>
        <w:rPr>
          <w:rFonts w:ascii="Courier New" w:cs="Courier New" w:eastAsia="Courier New" w:hAnsi="Courier New"/>
          <w:sz w:val="19"/>
          <w:szCs w:val="19"/>
          <w:color w:val="auto"/>
        </w:rPr>
      </w:pPr>
      <w:r>
        <w:rPr>
          <w:rFonts w:ascii="Courier New" w:cs="Courier New" w:eastAsia="Courier New" w:hAnsi="Courier New"/>
          <w:sz w:val="19"/>
          <w:szCs w:val="19"/>
          <w:color w:val="auto"/>
        </w:rPr>
        <w:t>) Mellon Global Investing Corporation (parent holding company of Insight North America LLC)</w:t>
      </w:r>
    </w:p>
    <w:p>
      <w:pPr>
        <w:spacing w:after="0" w:line="200" w:lineRule="exact"/>
        <w:rPr>
          <w:sz w:val="20"/>
          <w:szCs w:val="20"/>
          <w:color w:val="auto"/>
        </w:rPr>
      </w:pPr>
    </w:p>
    <w:p>
      <w:pPr>
        <w:spacing w:after="0" w:line="234" w:lineRule="exact"/>
        <w:rPr>
          <w:sz w:val="20"/>
          <w:szCs w:val="20"/>
          <w:color w:val="auto"/>
        </w:rPr>
      </w:pPr>
    </w:p>
    <w:p>
      <w:pPr>
        <w:ind w:right="2000"/>
        <w:spacing w:after="0" w:line="237" w:lineRule="auto"/>
        <w:rPr>
          <w:sz w:val="20"/>
          <w:szCs w:val="20"/>
          <w:color w:val="auto"/>
        </w:rPr>
      </w:pPr>
      <w:r>
        <w:rPr>
          <w:rFonts w:ascii="Courier New" w:cs="Courier New" w:eastAsia="Courier New" w:hAnsi="Courier New"/>
          <w:sz w:val="19"/>
          <w:szCs w:val="19"/>
          <w:color w:val="auto"/>
        </w:rPr>
        <w:t>NOTE: ALL OF THE LEGAL ENTITIES LISTED UNDER (A), (B), (C) AND (D) ABOVE ARE DIRECT OR INDIRECT SUBSIDIARIES OF THE BANK OF NEW YORK MELLON CORPORATION. BENEFICIAL OWNERSHIP OF MORE THAN FIVE PERCENT OF THE CLASS BY ANY ONE OF THE SUBSIDIARIES OR INTERMEDIATE PARENT HOLDING COMPANIES LISTED ABOVE IS REPORTED ON A JOINT REPORTING PERSON PAGE FOR THAT SUBSIDIARY ON THE ATTACHED SCHEDULE 13G AND IS INCORPORATED IN THE TOTAL PERCENT OF CLASS REPORTED ON THE BANK OF NEW YORK MELLON CORPORATION'S REPORTING PERSON PAGE. (DO NOT ADD THE SHARES OR PERCENT OF CLASS REPORTED ON EACH JOINT REPORTING PERSON PAGE ON THE ATTACHED SCHEDULE 13G TO DETERMINE THE TOTAL PERCENT OF CLASS FOR THE BANK OF NEW YORK MELLON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780"/>
        <w:spacing w:after="0"/>
        <w:rPr>
          <w:sz w:val="20"/>
          <w:szCs w:val="20"/>
          <w:color w:val="auto"/>
        </w:rPr>
      </w:pPr>
      <w:r>
        <w:rPr>
          <w:rFonts w:ascii="Courier New" w:cs="Courier New" w:eastAsia="Courier New" w:hAnsi="Courier New"/>
          <w:sz w:val="19"/>
          <w:szCs w:val="19"/>
          <w:color w:val="auto"/>
        </w:rPr>
        <w:t>POWER OF ATTORNEY</w:t>
      </w:r>
    </w:p>
    <w:p>
      <w:pPr>
        <w:spacing w:after="0" w:line="219" w:lineRule="exact"/>
        <w:rPr>
          <w:sz w:val="20"/>
          <w:szCs w:val="20"/>
          <w:color w:val="auto"/>
        </w:rPr>
      </w:pPr>
    </w:p>
    <w:p>
      <w:pPr>
        <w:ind w:right="2340"/>
        <w:spacing w:after="0" w:line="237" w:lineRule="auto"/>
        <w:rPr>
          <w:sz w:val="20"/>
          <w:szCs w:val="20"/>
          <w:color w:val="auto"/>
        </w:rPr>
      </w:pPr>
      <w:r>
        <w:rPr>
          <w:rFonts w:ascii="Courier New" w:cs="Courier New" w:eastAsia="Courier New" w:hAnsi="Courier New"/>
          <w:sz w:val="19"/>
          <w:szCs w:val="19"/>
          <w:color w:val="auto"/>
        </w:rPr>
        <w:t>KNOW ALL PERSONS BY THESE PRESENTS that each of the undersigned (each a "Company") does hereby make, constitute and appoint each of Nicholas R. Darrow, Ivan Arias and Andrew Weiser (and any other employee of The Bank of New York Mellon Corporation, or one of its affiliates, associated with the Global Holdings Reporting Group and designated in writing by one of the attorneys-in-fact), acting individually, its true and lawful attorney to execute and deliver in its name and on its behalf, whether the Company is acting individually or as representative of others, any and all filings, be they written or oral, required to be made by the Company with respect to securities which may be deemed to be beneficially owned by the Company or under the Company's investment discretion under:</w:t>
      </w:r>
    </w:p>
    <w:p>
      <w:pPr>
        <w:spacing w:after="0" w:line="229" w:lineRule="exact"/>
        <w:rPr>
          <w:sz w:val="20"/>
          <w:szCs w:val="20"/>
          <w:color w:val="auto"/>
        </w:rPr>
      </w:pPr>
    </w:p>
    <w:p>
      <w:pPr>
        <w:jc w:val="both"/>
        <w:ind w:left="560" w:right="3120" w:hanging="110"/>
        <w:spacing w:after="0" w:line="254" w:lineRule="auto"/>
        <w:rPr>
          <w:sz w:val="20"/>
          <w:szCs w:val="20"/>
          <w:color w:val="auto"/>
        </w:rPr>
      </w:pPr>
      <w:r>
        <w:rPr>
          <w:rFonts w:ascii="Courier New" w:cs="Courier New" w:eastAsia="Courier New" w:hAnsi="Courier New"/>
          <w:sz w:val="18"/>
          <w:szCs w:val="18"/>
          <w:color w:val="auto"/>
        </w:rPr>
        <w:t>*the Securities Exchange Act of 1934, as amended (the "Exchange Act"), including those filings required to be submitted on Form 13F, Schedule 13G, Schedule 13D and Forms 3, 4 and 5, and</w:t>
      </w:r>
    </w:p>
    <w:p>
      <w:pPr>
        <w:spacing w:after="0" w:line="201"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*the laws of any jurisdiction other than the United States</w:t>
      </w:r>
    </w:p>
    <w:p>
      <w:pPr>
        <w:sectPr>
          <w:pgSz w:w="12240" w:h="15998" w:orient="portrait"/>
          <w:cols w:equalWidth="0" w:num="1">
            <w:col w:w="10680"/>
          </w:cols>
          <w:pgMar w:left="120" w:top="0" w:right="1440" w:bottom="0" w:gutter="0" w:footer="0" w:header="0"/>
        </w:sectPr>
      </w:pPr>
    </w:p>
    <w:bookmarkStart w:id="6" w:name="page7"/>
    <w:bookmarkEnd w:id="6"/>
    <w:p>
      <w:pPr>
        <w:ind w:left="560" w:right="3120"/>
        <w:spacing w:after="0" w:line="236" w:lineRule="auto"/>
        <w:rPr>
          <w:sz w:val="20"/>
          <w:szCs w:val="20"/>
          <w:color w:val="auto"/>
        </w:rPr>
      </w:pPr>
      <w:r>
        <w:rPr>
          <w:rFonts w:ascii="Courier New" w:cs="Courier New" w:eastAsia="Courier New" w:hAnsi="Courier New"/>
          <w:sz w:val="19"/>
          <w:szCs w:val="19"/>
          <w:color w:val="auto"/>
        </w:rPr>
        <w:t>of America, including those filings made to disclose securities holdings as required to be submitted to regulatory agencies, exchanges and/or issuers,</w:t>
      </w:r>
    </w:p>
    <w:p>
      <w:pPr>
        <w:spacing w:after="0" w:line="221" w:lineRule="exact"/>
        <w:rPr>
          <w:sz w:val="20"/>
          <w:szCs w:val="20"/>
          <w:color w:val="auto"/>
        </w:rPr>
      </w:pPr>
    </w:p>
    <w:p>
      <w:pPr>
        <w:ind w:right="2560"/>
        <w:spacing w:after="0" w:line="252" w:lineRule="auto"/>
        <w:rPr>
          <w:sz w:val="20"/>
          <w:szCs w:val="20"/>
          <w:color w:val="auto"/>
        </w:rPr>
      </w:pPr>
      <w:r>
        <w:rPr>
          <w:rFonts w:ascii="Courier New" w:cs="Courier New" w:eastAsia="Courier New" w:hAnsi="Courier New"/>
          <w:sz w:val="18"/>
          <w:szCs w:val="18"/>
          <w:color w:val="auto"/>
        </w:rPr>
        <w:t>giving and granting unto each said attorney-in-fact power and authority to correspond with issuers, regulatory authorities, and other entities as is required in support of the filings referenced above, and to act in the premises as fully and to all intents and purposes as the Company might or could do to comply with the applicable regulations if personally present by one of its authorized signatories (including, but not limited to, instructing local counsel on a Company's behalf), hereby ratifying and confirming all that said attorney-in-fact shall lawfully do or cause</w:t>
      </w:r>
    </w:p>
    <w:p>
      <w:pPr>
        <w:spacing w:after="0" w:line="212" w:lineRule="exact"/>
        <w:rPr>
          <w:sz w:val="20"/>
          <w:szCs w:val="20"/>
          <w:color w:val="auto"/>
        </w:rPr>
      </w:pPr>
    </w:p>
    <w:p>
      <w:pPr>
        <w:ind w:right="2560"/>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either revoked in writing by the Company or until such time as the person or</w:t>
      </w:r>
    </w:p>
    <w:p>
      <w:pPr>
        <w:spacing w:after="0" w:line="1" w:lineRule="exact"/>
        <w:rPr>
          <w:sz w:val="20"/>
          <w:szCs w:val="20"/>
          <w:color w:val="auto"/>
        </w:rPr>
      </w:pPr>
    </w:p>
    <w:p>
      <w:pPr>
        <w:ind w:right="2120"/>
        <w:spacing w:after="0" w:line="257" w:lineRule="auto"/>
        <w:rPr>
          <w:sz w:val="20"/>
          <w:szCs w:val="20"/>
          <w:color w:val="auto"/>
        </w:rPr>
      </w:pPr>
      <w:r>
        <w:rPr>
          <w:rFonts w:ascii="Courier New" w:cs="Courier New" w:eastAsia="Courier New" w:hAnsi="Courier New"/>
          <w:sz w:val="18"/>
          <w:szCs w:val="18"/>
          <w:color w:val="auto"/>
        </w:rPr>
        <w:t>to whom power of attorney has been hereby granted cease(s) to be an persons employee of The Bank of New York Mellon Corporation or one of its affiliates.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This Power of Attorney may be executed in any number of counterparts</w:t>
      </w:r>
    </w:p>
    <w:p>
      <w:pPr>
        <w:spacing w:after="0" w:line="238" w:lineRule="auto"/>
        <w:rPr>
          <w:sz w:val="20"/>
          <w:szCs w:val="20"/>
          <w:color w:val="auto"/>
        </w:rPr>
      </w:pPr>
      <w:r>
        <w:rPr>
          <w:rFonts w:ascii="Courier New" w:cs="Courier New" w:eastAsia="Courier New" w:hAnsi="Courier New"/>
          <w:sz w:val="19"/>
          <w:szCs w:val="19"/>
          <w:color w:val="auto"/>
        </w:rPr>
        <w:t>all of which taken together shall constitute one and the same instrument.</w:t>
      </w:r>
    </w:p>
    <w:p>
      <w:pPr>
        <w:spacing w:after="0" w:line="220" w:lineRule="exact"/>
        <w:rPr>
          <w:sz w:val="20"/>
          <w:szCs w:val="20"/>
          <w:color w:val="auto"/>
        </w:rPr>
      </w:pPr>
    </w:p>
    <w:p>
      <w:pPr>
        <w:ind w:right="2340"/>
        <w:spacing w:after="0" w:line="235" w:lineRule="auto"/>
        <w:rPr>
          <w:sz w:val="20"/>
          <w:szCs w:val="20"/>
          <w:color w:val="auto"/>
        </w:rPr>
      </w:pPr>
      <w:r>
        <w:rPr>
          <w:rFonts w:ascii="Courier New" w:cs="Courier New" w:eastAsia="Courier New" w:hAnsi="Courier New"/>
          <w:sz w:val="19"/>
          <w:szCs w:val="19"/>
          <w:color w:val="auto"/>
        </w:rPr>
        <w:t>IN WITNESS WHEREOF, the undersigned hereby execute this Agreement effective as of the date set forth below.</w:t>
      </w: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tabs>
          <w:tab w:leader="none" w:pos="2860" w:val="left"/>
          <w:tab w:leader="none" w:pos="8420" w:val="left"/>
        </w:tabs>
        <w:rPr>
          <w:sz w:val="20"/>
          <w:szCs w:val="20"/>
          <w:color w:val="auto"/>
        </w:rPr>
      </w:pPr>
      <w:r>
        <w:rPr>
          <w:rFonts w:ascii="Courier New" w:cs="Courier New" w:eastAsia="Courier New" w:hAnsi="Courier New"/>
          <w:sz w:val="19"/>
          <w:szCs w:val="19"/>
          <w:color w:val="auto"/>
        </w:rPr>
        <w:t>|</w:t>
      </w:r>
      <w:r>
        <w:rPr>
          <w:sz w:val="20"/>
          <w:szCs w:val="20"/>
          <w:color w:val="auto"/>
        </w:rPr>
        <w:tab/>
      </w:r>
      <w:r>
        <w:rPr>
          <w:rFonts w:ascii="Courier New" w:cs="Courier New" w:eastAsia="Courier New" w:hAnsi="Courier New"/>
          <w:sz w:val="19"/>
          <w:szCs w:val="19"/>
          <w:color w:val="auto"/>
        </w:rPr>
        <w:t>Banks/Bank Holding Companies</w:t>
      </w:r>
      <w:r>
        <w:rPr>
          <w:sz w:val="20"/>
          <w:szCs w:val="20"/>
          <w:color w:val="auto"/>
        </w:rPr>
        <w:tab/>
      </w:r>
      <w:r>
        <w:rPr>
          <w:rFonts w:ascii="Courier New" w:cs="Courier New" w:eastAsia="Courier New" w:hAnsi="Courier New"/>
          <w:sz w:val="19"/>
          <w:szCs w:val="19"/>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2240" w:h="15840" w:orient="portrait"/>
          <w:cols w:equalWidth="0" w:num="1">
            <w:col w:w="10680"/>
          </w:cols>
          <w:pgMar w:left="120" w:top="2" w:right="1440" w:bottom="0" w:gutter="0" w:footer="0" w:header="0"/>
        </w:sectPr>
      </w:pPr>
    </w:p>
    <w:p>
      <w:pPr>
        <w:spacing w:after="0" w:line="224" w:lineRule="exact"/>
        <w:rPr>
          <w:sz w:val="20"/>
          <w:szCs w:val="20"/>
          <w:color w:val="auto"/>
        </w:rPr>
      </w:pPr>
    </w:p>
    <w:p>
      <w:pPr>
        <w:ind w:right="880"/>
        <w:spacing w:after="0" w:line="235" w:lineRule="auto"/>
        <w:rPr>
          <w:sz w:val="20"/>
          <w:szCs w:val="20"/>
          <w:color w:val="auto"/>
        </w:rPr>
      </w:pPr>
      <w:r>
        <w:rPr>
          <w:rFonts w:ascii="Courier New" w:cs="Courier New" w:eastAsia="Courier New" w:hAnsi="Courier New"/>
          <w:sz w:val="19"/>
          <w:szCs w:val="19"/>
          <w:color w:val="auto"/>
        </w:rPr>
        <w:t>THE BANK OF NEW YORK MELLON CORPORATION</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MITCHELL E.HARRIS</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Mitchell E. Harris</w:t>
      </w:r>
    </w:p>
    <w:p>
      <w:pPr>
        <w:ind w:left="440"/>
        <w:spacing w:after="0" w:line="237" w:lineRule="auto"/>
        <w:rPr>
          <w:sz w:val="20"/>
          <w:szCs w:val="20"/>
          <w:color w:val="auto"/>
        </w:rPr>
      </w:pPr>
      <w:r>
        <w:rPr>
          <w:rFonts w:ascii="Courier New" w:cs="Courier New" w:eastAsia="Courier New" w:hAnsi="Courier New"/>
          <w:sz w:val="19"/>
          <w:szCs w:val="19"/>
          <w:color w:val="auto"/>
        </w:rPr>
        <w:t>Chief Executive Officer,</w:t>
      </w:r>
    </w:p>
    <w:p>
      <w:pPr>
        <w:ind w:left="440"/>
        <w:spacing w:after="0"/>
        <w:rPr>
          <w:sz w:val="20"/>
          <w:szCs w:val="20"/>
          <w:color w:val="auto"/>
        </w:rPr>
      </w:pPr>
      <w:r>
        <w:rPr>
          <w:rFonts w:ascii="Courier New" w:cs="Courier New" w:eastAsia="Courier New" w:hAnsi="Courier New"/>
          <w:sz w:val="19"/>
          <w:szCs w:val="19"/>
          <w:color w:val="auto"/>
        </w:rPr>
        <w:t>Investment Management</w:t>
      </w:r>
    </w:p>
    <w:p>
      <w:pPr>
        <w:spacing w:after="0" w:line="237" w:lineRule="auto"/>
        <w:tabs>
          <w:tab w:leader="none" w:pos="760" w:val="left"/>
        </w:tabs>
        <w:rPr>
          <w:sz w:val="20"/>
          <w:szCs w:val="20"/>
          <w:color w:val="auto"/>
        </w:rPr>
      </w:pPr>
      <w:r>
        <w:rPr>
          <w:rFonts w:ascii="Courier New" w:cs="Courier New" w:eastAsia="Courier New" w:hAnsi="Courier New"/>
          <w:sz w:val="19"/>
          <w:szCs w:val="19"/>
          <w:color w:val="auto"/>
        </w:rPr>
        <w:t>Date:</w:t>
        <w:tab/>
        <w:t>March 17, 2017</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BNY MELLON, NATIONAL ASSOCIATION</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THOMAS J. DICKER</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Thomas J. Dicker</w:t>
      </w:r>
    </w:p>
    <w:p>
      <w:pPr>
        <w:ind w:left="440"/>
        <w:spacing w:after="0" w:line="237" w:lineRule="auto"/>
        <w:rPr>
          <w:sz w:val="20"/>
          <w:szCs w:val="20"/>
          <w:color w:val="auto"/>
        </w:rPr>
      </w:pPr>
      <w:r>
        <w:rPr>
          <w:rFonts w:ascii="Courier New" w:cs="Courier New" w:eastAsia="Courier New" w:hAnsi="Courier New"/>
          <w:sz w:val="19"/>
          <w:szCs w:val="19"/>
          <w:color w:val="auto"/>
        </w:rPr>
        <w:t>Chief Operating Officer</w:t>
      </w: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October 9, 2015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THE BANK OF NEW YORK MELLON</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MITCHELL E. HARRIS</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Mitchell E. Harris</w:t>
      </w:r>
    </w:p>
    <w:p>
      <w:pPr>
        <w:jc w:val="right"/>
        <w:spacing w:after="0" w:line="237" w:lineRule="auto"/>
        <w:rPr>
          <w:sz w:val="20"/>
          <w:szCs w:val="20"/>
          <w:color w:val="auto"/>
        </w:rPr>
      </w:pPr>
      <w:r>
        <w:rPr>
          <w:rFonts w:ascii="Courier New" w:cs="Courier New" w:eastAsia="Courier New" w:hAnsi="Courier New"/>
          <w:sz w:val="19"/>
          <w:szCs w:val="19"/>
          <w:color w:val="auto"/>
        </w:rPr>
        <w:t>Senior Executive Vice President</w:t>
      </w: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September 18, 2015</w:t>
      </w:r>
    </w:p>
    <w:p>
      <w:pPr>
        <w:spacing w:after="0" w:line="200" w:lineRule="exact"/>
        <w:rPr>
          <w:sz w:val="20"/>
          <w:szCs w:val="20"/>
          <w:color w:val="auto"/>
        </w:rPr>
      </w:pPr>
    </w:p>
    <w:p>
      <w:pPr>
        <w:spacing w:after="0" w:line="233" w:lineRule="exact"/>
        <w:rPr>
          <w:sz w:val="20"/>
          <w:szCs w:val="20"/>
          <w:color w:val="auto"/>
        </w:rPr>
      </w:pPr>
    </w:p>
    <w:p>
      <w:pPr>
        <w:ind w:right="220"/>
        <w:spacing w:after="0" w:line="257" w:lineRule="auto"/>
        <w:rPr>
          <w:sz w:val="20"/>
          <w:szCs w:val="20"/>
          <w:color w:val="auto"/>
        </w:rPr>
      </w:pPr>
      <w:r>
        <w:rPr>
          <w:rFonts w:ascii="Courier New" w:cs="Courier New" w:eastAsia="Courier New" w:hAnsi="Courier New"/>
          <w:sz w:val="18"/>
          <w:szCs w:val="18"/>
          <w:color w:val="auto"/>
        </w:rPr>
        <w:t>THE BANK OF NEW YORK MELLON TRUST COMPANY, NATIONAL ASSOCIATION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ANTONIO PORTUONDO</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Antonio Portuondo</w:t>
      </w:r>
    </w:p>
    <w:p>
      <w:pPr>
        <w:ind w:left="440"/>
        <w:spacing w:after="0" w:line="237" w:lineRule="auto"/>
        <w:rPr>
          <w:sz w:val="20"/>
          <w:szCs w:val="20"/>
          <w:color w:val="auto"/>
        </w:rPr>
      </w:pPr>
      <w:r>
        <w:rPr>
          <w:rFonts w:ascii="Courier New" w:cs="Courier New" w:eastAsia="Courier New" w:hAnsi="Courier New"/>
          <w:sz w:val="19"/>
          <w:szCs w:val="19"/>
          <w:color w:val="auto"/>
        </w:rPr>
        <w:t>President</w:t>
      </w: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October 20, 2015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BNY MELLON TRUST OF DELAWARE</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JAMES P. AMBAGIS</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James P. Ambagis</w:t>
      </w:r>
    </w:p>
    <w:p>
      <w:pPr>
        <w:ind w:left="440"/>
        <w:spacing w:after="0" w:line="237" w:lineRule="auto"/>
        <w:rPr>
          <w:sz w:val="20"/>
          <w:szCs w:val="20"/>
          <w:color w:val="auto"/>
        </w:rPr>
      </w:pPr>
      <w:r>
        <w:rPr>
          <w:rFonts w:ascii="Courier New" w:cs="Courier New" w:eastAsia="Courier New" w:hAnsi="Courier New"/>
          <w:sz w:val="19"/>
          <w:szCs w:val="19"/>
          <w:color w:val="auto"/>
        </w:rPr>
        <w:t>President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BNY MELLON, NATIONAL ASSOCIATION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DONALD HEBERLE</w:t>
      </w:r>
    </w:p>
    <w:p>
      <w:pPr>
        <w:ind w:left="560"/>
        <w:spacing w:after="0" w:line="238" w:lineRule="auto"/>
        <w:rPr>
          <w:sz w:val="20"/>
          <w:szCs w:val="20"/>
          <w:color w:val="auto"/>
        </w:rPr>
      </w:pPr>
      <w:r>
        <w:rPr>
          <w:rFonts w:ascii="Courier New" w:cs="Courier New" w:eastAsia="Courier New" w:hAnsi="Courier New"/>
          <w:sz w:val="19"/>
          <w:szCs w:val="19"/>
          <w:color w:val="auto"/>
        </w:rPr>
        <w:t>---------------------</w:t>
      </w:r>
    </w:p>
    <w:p>
      <w:pPr>
        <w:ind w:left="560"/>
        <w:spacing w:after="0"/>
        <w:rPr>
          <w:sz w:val="20"/>
          <w:szCs w:val="20"/>
          <w:color w:val="auto"/>
        </w:rPr>
      </w:pPr>
      <w:r>
        <w:rPr>
          <w:rFonts w:ascii="Courier New" w:cs="Courier New" w:eastAsia="Courier New" w:hAnsi="Courier New"/>
          <w:sz w:val="19"/>
          <w:szCs w:val="19"/>
          <w:color w:val="auto"/>
        </w:rPr>
        <w:t>Donald Heberle</w:t>
      </w:r>
    </w:p>
    <w:p>
      <w:pPr>
        <w:ind w:left="560"/>
        <w:spacing w:after="0" w:line="237" w:lineRule="auto"/>
        <w:rPr>
          <w:sz w:val="20"/>
          <w:szCs w:val="20"/>
          <w:color w:val="auto"/>
        </w:rPr>
      </w:pPr>
      <w:r>
        <w:rPr>
          <w:rFonts w:ascii="Courier New" w:cs="Courier New" w:eastAsia="Courier New" w:hAnsi="Courier New"/>
          <w:sz w:val="19"/>
          <w:szCs w:val="19"/>
          <w:color w:val="auto"/>
        </w:rPr>
        <w:t>Chief Executive Officer</w:t>
      </w:r>
    </w:p>
    <w:p>
      <w:pPr>
        <w:spacing w:after="0" w:line="21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September 16, 2015</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 SA/NV</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LAURA AHTO</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Laura Ahto</w:t>
      </w:r>
    </w:p>
    <w:p>
      <w:pPr>
        <w:ind w:left="440"/>
        <w:spacing w:after="0" w:line="237" w:lineRule="auto"/>
        <w:rPr>
          <w:sz w:val="20"/>
          <w:szCs w:val="20"/>
          <w:color w:val="auto"/>
        </w:rPr>
      </w:pPr>
      <w:r>
        <w:rPr>
          <w:rFonts w:ascii="Courier New" w:cs="Courier New" w:eastAsia="Courier New" w:hAnsi="Courier New"/>
          <w:sz w:val="19"/>
          <w:szCs w:val="19"/>
          <w:color w:val="auto"/>
        </w:rPr>
        <w:t>Chief Executive Officer</w:t>
      </w:r>
    </w:p>
    <w:p>
      <w:pPr>
        <w:spacing w:after="0"/>
        <w:rPr>
          <w:sz w:val="20"/>
          <w:szCs w:val="20"/>
          <w:color w:val="auto"/>
        </w:rPr>
      </w:pPr>
      <w:r>
        <w:rPr>
          <w:rFonts w:ascii="Courier New" w:cs="Courier New" w:eastAsia="Courier New" w:hAnsi="Courier New"/>
          <w:sz w:val="19"/>
          <w:szCs w:val="19"/>
          <w:color w:val="auto"/>
        </w:rPr>
        <w:t>Date: May 17, 2016</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THE BANK OF NEW YORK MELLON</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CURTIS ARLEDGE</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560"/>
        <w:spacing w:after="0"/>
        <w:rPr>
          <w:sz w:val="20"/>
          <w:szCs w:val="20"/>
          <w:color w:val="auto"/>
        </w:rPr>
      </w:pPr>
      <w:r>
        <w:rPr>
          <w:rFonts w:ascii="Courier New" w:cs="Courier New" w:eastAsia="Courier New" w:hAnsi="Courier New"/>
          <w:sz w:val="19"/>
          <w:szCs w:val="19"/>
          <w:color w:val="auto"/>
        </w:rPr>
        <w:t>Curtis Arledge</w:t>
      </w:r>
    </w:p>
    <w:p>
      <w:pPr>
        <w:ind w:left="560"/>
        <w:spacing w:after="0" w:line="237" w:lineRule="auto"/>
        <w:rPr>
          <w:sz w:val="20"/>
          <w:szCs w:val="20"/>
          <w:color w:val="auto"/>
        </w:rPr>
      </w:pPr>
      <w:r>
        <w:rPr>
          <w:rFonts w:ascii="Courier New" w:cs="Courier New" w:eastAsia="Courier New" w:hAnsi="Courier New"/>
          <w:sz w:val="19"/>
          <w:szCs w:val="19"/>
          <w:color w:val="auto"/>
        </w:rPr>
        <w:t>Vice Chairman</w:t>
      </w:r>
    </w:p>
    <w:p>
      <w:pPr>
        <w:ind w:left="220"/>
        <w:spacing w:after="0"/>
        <w:tabs>
          <w:tab w:leader="none" w:pos="980" w:val="left"/>
        </w:tabs>
        <w:rPr>
          <w:sz w:val="20"/>
          <w:szCs w:val="20"/>
          <w:color w:val="auto"/>
        </w:rPr>
      </w:pPr>
      <w:r>
        <w:rPr>
          <w:rFonts w:ascii="Courier New" w:cs="Courier New" w:eastAsia="Courier New" w:hAnsi="Courier New"/>
          <w:sz w:val="19"/>
          <w:szCs w:val="19"/>
          <w:color w:val="auto"/>
        </w:rPr>
        <w:t>Date:</w:t>
        <w:tab/>
        <w:t>August 26, 2015</w:t>
      </w:r>
    </w:p>
    <w:p>
      <w:pPr>
        <w:spacing w:after="0" w:line="200" w:lineRule="exact"/>
        <w:rPr>
          <w:sz w:val="20"/>
          <w:szCs w:val="20"/>
          <w:color w:val="auto"/>
        </w:rPr>
      </w:pPr>
    </w:p>
    <w:p>
      <w:pPr>
        <w:spacing w:after="0" w:line="233" w:lineRule="exact"/>
        <w:rPr>
          <w:sz w:val="20"/>
          <w:szCs w:val="20"/>
          <w:color w:val="auto"/>
        </w:rPr>
      </w:pPr>
    </w:p>
    <w:p>
      <w:pPr>
        <w:ind w:right="2460"/>
        <w:spacing w:after="0" w:line="257" w:lineRule="auto"/>
        <w:rPr>
          <w:sz w:val="20"/>
          <w:szCs w:val="20"/>
          <w:color w:val="auto"/>
        </w:rPr>
      </w:pPr>
      <w:r>
        <w:rPr>
          <w:rFonts w:ascii="Courier New" w:cs="Courier New" w:eastAsia="Courier New" w:hAnsi="Courier New"/>
          <w:sz w:val="18"/>
          <w:szCs w:val="18"/>
          <w:color w:val="auto"/>
        </w:rPr>
        <w:t>THE BANK OF NEW YORK MELLON TRUST COMPANY, NATIONAL ASSOCIATION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KURTIS R. KURIMSKY</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560"/>
        <w:spacing w:after="0"/>
        <w:rPr>
          <w:sz w:val="20"/>
          <w:szCs w:val="20"/>
          <w:color w:val="auto"/>
        </w:rPr>
      </w:pPr>
      <w:r>
        <w:rPr>
          <w:rFonts w:ascii="Courier New" w:cs="Courier New" w:eastAsia="Courier New" w:hAnsi="Courier New"/>
          <w:sz w:val="19"/>
          <w:szCs w:val="19"/>
          <w:color w:val="auto"/>
        </w:rPr>
        <w:t>Kurtis R. Kurimsky</w:t>
      </w:r>
    </w:p>
    <w:p>
      <w:pPr>
        <w:ind w:left="560"/>
        <w:spacing w:after="0" w:line="237" w:lineRule="auto"/>
        <w:rPr>
          <w:sz w:val="20"/>
          <w:szCs w:val="20"/>
          <w:color w:val="auto"/>
        </w:rPr>
      </w:pPr>
      <w:r>
        <w:rPr>
          <w:rFonts w:ascii="Courier New" w:cs="Courier New" w:eastAsia="Courier New" w:hAnsi="Courier New"/>
          <w:sz w:val="19"/>
          <w:szCs w:val="19"/>
          <w:color w:val="auto"/>
        </w:rPr>
        <w:t>Executive Vice President</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March 8, 2016</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BNY MELLON TRUST OF DELAWARE</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LEE JAMES WOOLLEY</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660"/>
        <w:spacing w:after="0"/>
        <w:rPr>
          <w:sz w:val="20"/>
          <w:szCs w:val="20"/>
          <w:color w:val="auto"/>
        </w:rPr>
      </w:pPr>
      <w:r>
        <w:rPr>
          <w:rFonts w:ascii="Courier New" w:cs="Courier New" w:eastAsia="Courier New" w:hAnsi="Courier New"/>
          <w:sz w:val="19"/>
          <w:szCs w:val="19"/>
          <w:color w:val="auto"/>
        </w:rPr>
        <w:t>Lee James Woolley</w:t>
      </w:r>
    </w:p>
    <w:p>
      <w:pPr>
        <w:ind w:left="660"/>
        <w:spacing w:after="0" w:line="237" w:lineRule="auto"/>
        <w:rPr>
          <w:sz w:val="20"/>
          <w:szCs w:val="20"/>
          <w:color w:val="auto"/>
        </w:rPr>
      </w:pPr>
      <w:r>
        <w:rPr>
          <w:rFonts w:ascii="Courier New" w:cs="Courier New" w:eastAsia="Courier New" w:hAnsi="Courier New"/>
          <w:sz w:val="19"/>
          <w:szCs w:val="19"/>
          <w:color w:val="auto"/>
        </w:rPr>
        <w:t>Chairman and</w:t>
      </w:r>
    </w:p>
    <w:p>
      <w:pPr>
        <w:sectPr>
          <w:pgSz w:w="12240" w:h="15840" w:orient="portrait"/>
          <w:cols w:equalWidth="0" w:num="2">
            <w:col w:w="3880" w:space="680"/>
            <w:col w:w="6120"/>
          </w:cols>
          <w:pgMar w:left="120" w:top="2" w:right="1440" w:bottom="0" w:gutter="0" w:footer="0" w:header="0"/>
          <w:type w:val="continuous"/>
        </w:sectPr>
      </w:pPr>
    </w:p>
    <w:bookmarkStart w:id="7" w:name="page8"/>
    <w:bookmarkEnd w:id="7"/>
    <w:p>
      <w:pPr>
        <w:ind w:left="5220"/>
        <w:spacing w:after="0" w:line="235" w:lineRule="auto"/>
        <w:rPr>
          <w:sz w:val="20"/>
          <w:szCs w:val="20"/>
          <w:color w:val="auto"/>
        </w:rPr>
      </w:pPr>
      <w:r>
        <w:rPr>
          <w:rFonts w:ascii="Courier New" w:cs="Courier New" w:eastAsia="Courier New" w:hAnsi="Courier New"/>
          <w:sz w:val="19"/>
          <w:szCs w:val="19"/>
          <w:color w:val="auto"/>
        </w:rPr>
        <w:t>Chief Executive Officer</w:t>
      </w:r>
    </w:p>
    <w:p>
      <w:pPr>
        <w:spacing w:after="0"/>
        <w:tabs>
          <w:tab w:leader="none" w:pos="760" w:val="left"/>
          <w:tab w:leader="none" w:pos="4540" w:val="left"/>
          <w:tab w:leader="none" w:pos="5320" w:val="left"/>
        </w:tabs>
        <w:rPr>
          <w:sz w:val="20"/>
          <w:szCs w:val="20"/>
          <w:color w:val="auto"/>
        </w:rPr>
      </w:pPr>
      <w:r>
        <w:rPr>
          <w:rFonts w:ascii="Courier New" w:cs="Courier New" w:eastAsia="Courier New" w:hAnsi="Courier New"/>
          <w:sz w:val="19"/>
          <w:szCs w:val="19"/>
          <w:color w:val="auto"/>
        </w:rPr>
        <w:t>Date:</w:t>
        <w:tab/>
        <w:t>October 21, 2015</w:t>
      </w:r>
      <w:r>
        <w:rPr>
          <w:sz w:val="20"/>
          <w:szCs w:val="20"/>
          <w:color w:val="auto"/>
        </w:rPr>
        <w:tab/>
      </w: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October 19, 2015</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tabs>
          <w:tab w:leader="none" w:pos="2200" w:val="left"/>
          <w:tab w:leader="none" w:pos="8420" w:val="left"/>
        </w:tabs>
        <w:rPr>
          <w:sz w:val="20"/>
          <w:szCs w:val="20"/>
          <w:color w:val="auto"/>
        </w:rPr>
      </w:pPr>
      <w:r>
        <w:rPr>
          <w:rFonts w:ascii="Courier New" w:cs="Courier New" w:eastAsia="Courier New" w:hAnsi="Courier New"/>
          <w:sz w:val="19"/>
          <w:szCs w:val="19"/>
          <w:color w:val="auto"/>
        </w:rPr>
        <w:t>|</w:t>
      </w:r>
      <w:r>
        <w:rPr>
          <w:sz w:val="20"/>
          <w:szCs w:val="20"/>
          <w:color w:val="auto"/>
        </w:rPr>
        <w:tab/>
      </w:r>
      <w:r>
        <w:rPr>
          <w:rFonts w:ascii="Courier New" w:cs="Courier New" w:eastAsia="Courier New" w:hAnsi="Courier New"/>
          <w:sz w:val="19"/>
          <w:szCs w:val="19"/>
          <w:color w:val="auto"/>
        </w:rPr>
        <w:t>Investment Advisers and/or Broker-Dealers</w:t>
      </w:r>
      <w:r>
        <w:rPr>
          <w:sz w:val="20"/>
          <w:szCs w:val="20"/>
          <w:color w:val="auto"/>
        </w:rPr>
        <w:tab/>
      </w:r>
      <w:r>
        <w:rPr>
          <w:rFonts w:ascii="Courier New" w:cs="Courier New" w:eastAsia="Courier New" w:hAnsi="Courier New"/>
          <w:sz w:val="19"/>
          <w:szCs w:val="19"/>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2240" w:h="15840" w:orient="portrait"/>
          <w:cols w:equalWidth="0" w:num="1">
            <w:col w:w="10680"/>
          </w:cols>
          <w:pgMar w:left="120" w:top="0" w:right="1440" w:bottom="0" w:gutter="0" w:footer="0" w:header="0"/>
        </w:sect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PERSHING LLC</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CLAIRE SANTANIELLO</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Claire Santaniello</w:t>
      </w:r>
    </w:p>
    <w:p>
      <w:pPr>
        <w:ind w:left="440"/>
        <w:spacing w:after="0" w:line="237" w:lineRule="auto"/>
        <w:rPr>
          <w:sz w:val="20"/>
          <w:szCs w:val="20"/>
          <w:color w:val="auto"/>
        </w:rPr>
      </w:pPr>
      <w:r>
        <w:rPr>
          <w:rFonts w:ascii="Courier New" w:cs="Courier New" w:eastAsia="Courier New" w:hAnsi="Courier New"/>
          <w:sz w:val="19"/>
          <w:szCs w:val="19"/>
          <w:color w:val="auto"/>
        </w:rPr>
        <w:t>Chief Administrative Officer</w:t>
      </w:r>
    </w:p>
    <w:p>
      <w:pPr>
        <w:ind w:left="440"/>
        <w:spacing w:after="0"/>
        <w:rPr>
          <w:sz w:val="20"/>
          <w:szCs w:val="20"/>
          <w:color w:val="auto"/>
        </w:rPr>
      </w:pPr>
      <w:r>
        <w:rPr>
          <w:rFonts w:ascii="Courier New" w:cs="Courier New" w:eastAsia="Courier New" w:hAnsi="Courier New"/>
          <w:sz w:val="19"/>
          <w:szCs w:val="19"/>
          <w:color w:val="auto"/>
        </w:rPr>
        <w:t>and Chief Risk Officer</w:t>
      </w:r>
    </w:p>
    <w:p>
      <w:pPr>
        <w:spacing w:after="0"/>
        <w:tabs>
          <w:tab w:leader="none" w:pos="760" w:val="left"/>
          <w:tab w:leader="none" w:pos="1300" w:val="left"/>
        </w:tabs>
        <w:rPr>
          <w:sz w:val="20"/>
          <w:szCs w:val="20"/>
          <w:color w:val="auto"/>
        </w:rPr>
      </w:pPr>
      <w:r>
        <w:rPr>
          <w:rFonts w:ascii="Courier New" w:cs="Courier New" w:eastAsia="Courier New" w:hAnsi="Courier New"/>
          <w:sz w:val="19"/>
          <w:szCs w:val="19"/>
          <w:color w:val="auto"/>
        </w:rPr>
        <w:t>Date:</w:t>
        <w:tab/>
        <w:t>May</w:t>
      </w:r>
      <w:r>
        <w:rPr>
          <w:sz w:val="20"/>
          <w:szCs w:val="20"/>
          <w:color w:val="auto"/>
        </w:rPr>
        <w:tab/>
      </w:r>
      <w:r>
        <w:rPr>
          <w:rFonts w:ascii="Courier New" w:cs="Courier New" w:eastAsia="Courier New" w:hAnsi="Courier New"/>
          <w:sz w:val="18"/>
          <w:szCs w:val="18"/>
          <w:color w:val="auto"/>
        </w:rPr>
        <w:t>24, 2016</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ARX INVESTIMENTOS LTDA</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CAMILA SOUZA</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Camila Souza</w:t>
      </w:r>
    </w:p>
    <w:p>
      <w:pPr>
        <w:ind w:left="440"/>
        <w:spacing w:after="0" w:line="237" w:lineRule="auto"/>
        <w:rPr>
          <w:sz w:val="20"/>
          <w:szCs w:val="20"/>
          <w:color w:val="auto"/>
        </w:rPr>
      </w:pPr>
      <w:r>
        <w:rPr>
          <w:rFonts w:ascii="Courier New" w:cs="Courier New" w:eastAsia="Courier New" w:hAnsi="Courier New"/>
          <w:sz w:val="19"/>
          <w:szCs w:val="19"/>
          <w:color w:val="auto"/>
        </w:rPr>
        <w:t>Director</w:t>
      </w: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January 4, 2016</w:t>
      </w:r>
    </w:p>
    <w:p>
      <w:pPr>
        <w:spacing w:after="0" w:line="200" w:lineRule="exact"/>
        <w:rPr>
          <w:sz w:val="20"/>
          <w:szCs w:val="20"/>
          <w:color w:val="auto"/>
        </w:rPr>
      </w:pPr>
    </w:p>
    <w:p>
      <w:pPr>
        <w:spacing w:after="0" w:line="233" w:lineRule="exact"/>
        <w:rPr>
          <w:sz w:val="20"/>
          <w:szCs w:val="20"/>
          <w:color w:val="auto"/>
        </w:rPr>
      </w:pPr>
    </w:p>
    <w:p>
      <w:pPr>
        <w:ind w:right="60"/>
        <w:spacing w:after="0" w:line="236" w:lineRule="auto"/>
        <w:rPr>
          <w:sz w:val="20"/>
          <w:szCs w:val="20"/>
          <w:color w:val="auto"/>
        </w:rPr>
      </w:pPr>
      <w:r>
        <w:rPr>
          <w:rFonts w:ascii="Courier New" w:cs="Courier New" w:eastAsia="Courier New" w:hAnsi="Courier New"/>
          <w:sz w:val="19"/>
          <w:szCs w:val="19"/>
          <w:color w:val="auto"/>
        </w:rPr>
        <w:t>BNY MELLON SERVICOS FINANCEIROS DISTRIBUIDORA DE TITULOS E VALORES MOBILIARIOS S.A.</w:t>
      </w:r>
    </w:p>
    <w:p>
      <w:pPr>
        <w:spacing w:after="0" w:line="221"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8"/>
          <w:szCs w:val="18"/>
          <w:color w:val="auto"/>
        </w:rPr>
        <w:t>By: /S/ CARLOS ALBERTO SARAIVA</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w:t>
      </w:r>
    </w:p>
    <w:p>
      <w:pPr>
        <w:ind w:left="440"/>
        <w:spacing w:after="0" w:line="238" w:lineRule="auto"/>
        <w:rPr>
          <w:sz w:val="20"/>
          <w:szCs w:val="20"/>
          <w:color w:val="auto"/>
        </w:rPr>
      </w:pPr>
      <w:r>
        <w:rPr>
          <w:rFonts w:ascii="Courier New" w:cs="Courier New" w:eastAsia="Courier New" w:hAnsi="Courier New"/>
          <w:sz w:val="19"/>
          <w:szCs w:val="19"/>
          <w:color w:val="auto"/>
        </w:rPr>
        <w:t>Carlos Alberto Saraiva</w:t>
      </w:r>
    </w:p>
    <w:p>
      <w:pPr>
        <w:ind w:left="440"/>
        <w:spacing w:after="0"/>
        <w:rPr>
          <w:sz w:val="20"/>
          <w:szCs w:val="20"/>
          <w:color w:val="auto"/>
        </w:rPr>
      </w:pPr>
      <w:r>
        <w:rPr>
          <w:rFonts w:ascii="Courier New" w:cs="Courier New" w:eastAsia="Courier New" w:hAnsi="Courier New"/>
          <w:sz w:val="19"/>
          <w:szCs w:val="19"/>
          <w:color w:val="auto"/>
        </w:rPr>
        <w:t>Director</w:t>
      </w:r>
    </w:p>
    <w:p>
      <w:pPr>
        <w:spacing w:after="0" w:line="237" w:lineRule="auto"/>
        <w:tabs>
          <w:tab w:leader="none" w:pos="760" w:val="left"/>
        </w:tabs>
        <w:rPr>
          <w:sz w:val="20"/>
          <w:szCs w:val="20"/>
          <w:color w:val="auto"/>
        </w:rPr>
      </w:pPr>
      <w:r>
        <w:rPr>
          <w:rFonts w:ascii="Courier New" w:cs="Courier New" w:eastAsia="Courier New" w:hAnsi="Courier New"/>
          <w:sz w:val="19"/>
          <w:szCs w:val="19"/>
          <w:color w:val="auto"/>
        </w:rPr>
        <w:t>Date:</w:t>
        <w:tab/>
        <w:t>May 5, 2016</w:t>
      </w:r>
    </w:p>
    <w:p>
      <w:pPr>
        <w:spacing w:after="0" w:line="200" w:lineRule="exact"/>
        <w:rPr>
          <w:sz w:val="20"/>
          <w:szCs w:val="20"/>
          <w:color w:val="auto"/>
        </w:rPr>
      </w:pPr>
    </w:p>
    <w:p>
      <w:pPr>
        <w:spacing w:after="0" w:line="234" w:lineRule="exact"/>
        <w:rPr>
          <w:sz w:val="20"/>
          <w:szCs w:val="20"/>
          <w:color w:val="auto"/>
        </w:rPr>
      </w:pPr>
    </w:p>
    <w:p>
      <w:pPr>
        <w:ind w:right="60"/>
        <w:spacing w:after="0" w:line="235" w:lineRule="auto"/>
        <w:rPr>
          <w:sz w:val="20"/>
          <w:szCs w:val="20"/>
          <w:color w:val="auto"/>
        </w:rPr>
      </w:pPr>
      <w:r>
        <w:rPr>
          <w:rFonts w:ascii="Courier New" w:cs="Courier New" w:eastAsia="Courier New" w:hAnsi="Courier New"/>
          <w:sz w:val="19"/>
          <w:szCs w:val="19"/>
          <w:color w:val="auto"/>
        </w:rPr>
        <w:t>BNY MELLON ADMINISTRACAO DE ATIVOS LTDA</w:t>
      </w:r>
    </w:p>
    <w:p>
      <w:pPr>
        <w:spacing w:after="0" w:line="220"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8"/>
          <w:szCs w:val="18"/>
          <w:color w:val="auto"/>
        </w:rPr>
        <w:t>By: /S/ CARLOS ALBERTO SARAIVA</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w:t>
      </w:r>
    </w:p>
    <w:p>
      <w:pPr>
        <w:ind w:left="440"/>
        <w:spacing w:after="0" w:line="238" w:lineRule="auto"/>
        <w:rPr>
          <w:sz w:val="20"/>
          <w:szCs w:val="20"/>
          <w:color w:val="auto"/>
        </w:rPr>
      </w:pPr>
      <w:r>
        <w:rPr>
          <w:rFonts w:ascii="Courier New" w:cs="Courier New" w:eastAsia="Courier New" w:hAnsi="Courier New"/>
          <w:sz w:val="19"/>
          <w:szCs w:val="19"/>
          <w:color w:val="auto"/>
        </w:rPr>
        <w:t>Carlos Alberto Saraiva</w:t>
      </w:r>
    </w:p>
    <w:p>
      <w:pPr>
        <w:ind w:left="440"/>
        <w:spacing w:after="0"/>
        <w:rPr>
          <w:sz w:val="20"/>
          <w:szCs w:val="20"/>
          <w:color w:val="auto"/>
        </w:rPr>
      </w:pPr>
      <w:r>
        <w:rPr>
          <w:rFonts w:ascii="Courier New" w:cs="Courier New" w:eastAsia="Courier New" w:hAnsi="Courier New"/>
          <w:sz w:val="19"/>
          <w:szCs w:val="19"/>
          <w:color w:val="auto"/>
        </w:rPr>
        <w:t>Director</w:t>
      </w:r>
    </w:p>
    <w:p>
      <w:pPr>
        <w:spacing w:after="0" w:line="237" w:lineRule="auto"/>
        <w:tabs>
          <w:tab w:leader="none" w:pos="760" w:val="left"/>
        </w:tabs>
        <w:rPr>
          <w:sz w:val="20"/>
          <w:szCs w:val="20"/>
          <w:color w:val="auto"/>
        </w:rPr>
      </w:pPr>
      <w:r>
        <w:rPr>
          <w:rFonts w:ascii="Courier New" w:cs="Courier New" w:eastAsia="Courier New" w:hAnsi="Courier New"/>
          <w:sz w:val="19"/>
          <w:szCs w:val="19"/>
          <w:color w:val="auto"/>
        </w:rPr>
        <w:t>Date:</w:t>
        <w:tab/>
        <w:t>May 5, 2016</w:t>
      </w:r>
    </w:p>
    <w:p>
      <w:pPr>
        <w:spacing w:after="0" w:line="200" w:lineRule="exact"/>
        <w:rPr>
          <w:sz w:val="20"/>
          <w:szCs w:val="20"/>
          <w:color w:val="auto"/>
        </w:rPr>
      </w:pPr>
    </w:p>
    <w:p>
      <w:pPr>
        <w:spacing w:after="0" w:line="234" w:lineRule="exact"/>
        <w:rPr>
          <w:sz w:val="20"/>
          <w:szCs w:val="20"/>
          <w:color w:val="auto"/>
        </w:rPr>
      </w:pPr>
    </w:p>
    <w:p>
      <w:pPr>
        <w:ind w:right="180"/>
        <w:spacing w:after="0" w:line="235" w:lineRule="auto"/>
        <w:rPr>
          <w:sz w:val="20"/>
          <w:szCs w:val="20"/>
          <w:color w:val="auto"/>
        </w:rPr>
      </w:pPr>
      <w:r>
        <w:rPr>
          <w:rFonts w:ascii="Courier New" w:cs="Courier New" w:eastAsia="Courier New" w:hAnsi="Courier New"/>
          <w:sz w:val="19"/>
          <w:szCs w:val="19"/>
          <w:color w:val="auto"/>
        </w:rPr>
        <w:t>BNY MELLON ALOCACAO DE PATRIMONIO LTDA</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GUSTAVO CASTELLO BRANCO</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Gustavo Castello Branco</w:t>
      </w:r>
    </w:p>
    <w:p>
      <w:pPr>
        <w:ind w:left="440"/>
        <w:spacing w:after="0" w:line="237" w:lineRule="auto"/>
        <w:rPr>
          <w:sz w:val="20"/>
          <w:szCs w:val="20"/>
          <w:color w:val="auto"/>
        </w:rPr>
      </w:pPr>
      <w:r>
        <w:rPr>
          <w:rFonts w:ascii="Courier New" w:cs="Courier New" w:eastAsia="Courier New" w:hAnsi="Courier New"/>
          <w:sz w:val="19"/>
          <w:szCs w:val="19"/>
          <w:color w:val="auto"/>
        </w:rPr>
        <w:t>Director</w:t>
      </w: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January 4, 2016</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THE DREYFUS CORPORATION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JAMES BITETTO</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James Bitetto</w:t>
      </w:r>
    </w:p>
    <w:p>
      <w:pPr>
        <w:ind w:left="440"/>
        <w:spacing w:after="0" w:line="237" w:lineRule="auto"/>
        <w:rPr>
          <w:sz w:val="20"/>
          <w:szCs w:val="20"/>
          <w:color w:val="auto"/>
        </w:rPr>
      </w:pPr>
      <w:r>
        <w:rPr>
          <w:rFonts w:ascii="Courier New" w:cs="Courier New" w:eastAsia="Courier New" w:hAnsi="Courier New"/>
          <w:sz w:val="19"/>
          <w:szCs w:val="19"/>
          <w:color w:val="auto"/>
        </w:rPr>
        <w:t>Secretary</w:t>
      </w: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July 30, 2015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LOCKWOOD ADVISORS, INC.</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JOHN J. BRETT</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John J. Brett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BNY MELLON CAPITAL MARKETS, LLC</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JEFF GEARHART</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Jeff Gearhart</w:t>
      </w:r>
    </w:p>
    <w:p>
      <w:pPr>
        <w:ind w:left="440"/>
        <w:spacing w:after="0" w:line="237" w:lineRule="auto"/>
        <w:rPr>
          <w:sz w:val="20"/>
          <w:szCs w:val="20"/>
          <w:color w:val="auto"/>
        </w:rPr>
      </w:pPr>
      <w:r>
        <w:rPr>
          <w:rFonts w:ascii="Courier New" w:cs="Courier New" w:eastAsia="Courier New" w:hAnsi="Courier New"/>
          <w:sz w:val="19"/>
          <w:szCs w:val="19"/>
          <w:color w:val="auto"/>
        </w:rPr>
        <w:t>Chief Operating Officer</w:t>
      </w:r>
    </w:p>
    <w:p>
      <w:pPr>
        <w:spacing w:after="0" w:line="21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October 19, 2016</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ARX INVESTIMENTOS LTDA</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GUILHERME ABRY</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Guilherme Abry</w:t>
      </w:r>
    </w:p>
    <w:p>
      <w:pPr>
        <w:ind w:left="440"/>
        <w:spacing w:after="0" w:line="237" w:lineRule="auto"/>
        <w:rPr>
          <w:sz w:val="20"/>
          <w:szCs w:val="20"/>
          <w:color w:val="auto"/>
        </w:rPr>
      </w:pPr>
      <w:r>
        <w:rPr>
          <w:rFonts w:ascii="Courier New" w:cs="Courier New" w:eastAsia="Courier New" w:hAnsi="Courier New"/>
          <w:sz w:val="19"/>
          <w:szCs w:val="19"/>
          <w:color w:val="auto"/>
        </w:rPr>
        <w:t>Director</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January 4, 2016</w:t>
      </w:r>
    </w:p>
    <w:p>
      <w:pPr>
        <w:spacing w:after="0" w:line="200" w:lineRule="exact"/>
        <w:rPr>
          <w:sz w:val="20"/>
          <w:szCs w:val="20"/>
          <w:color w:val="auto"/>
        </w:rPr>
      </w:pPr>
    </w:p>
    <w:p>
      <w:pPr>
        <w:spacing w:after="0" w:line="233" w:lineRule="exact"/>
        <w:rPr>
          <w:sz w:val="20"/>
          <w:szCs w:val="20"/>
          <w:color w:val="auto"/>
        </w:rPr>
      </w:pPr>
    </w:p>
    <w:p>
      <w:pPr>
        <w:ind w:right="2340"/>
        <w:spacing w:after="0" w:line="236" w:lineRule="auto"/>
        <w:rPr>
          <w:sz w:val="20"/>
          <w:szCs w:val="20"/>
          <w:color w:val="auto"/>
        </w:rPr>
      </w:pPr>
      <w:r>
        <w:rPr>
          <w:rFonts w:ascii="Courier New" w:cs="Courier New" w:eastAsia="Courier New" w:hAnsi="Courier New"/>
          <w:sz w:val="19"/>
          <w:szCs w:val="19"/>
          <w:color w:val="auto"/>
        </w:rPr>
        <w:t>BNY MELLON SERVICOS FINANCEIROS DISTRIBUIDORA DE TITULOS E VALORES MOBILIARIOS S.A.</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MARCUS VINICIUS MATHIAS PEREIRA</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Marcus Vinicius Mathias Pereira</w:t>
      </w:r>
    </w:p>
    <w:p>
      <w:pPr>
        <w:ind w:left="440"/>
        <w:spacing w:after="0" w:line="238" w:lineRule="auto"/>
        <w:rPr>
          <w:sz w:val="20"/>
          <w:szCs w:val="20"/>
          <w:color w:val="auto"/>
        </w:rPr>
      </w:pPr>
      <w:r>
        <w:rPr>
          <w:rFonts w:ascii="Courier New" w:cs="Courier New" w:eastAsia="Courier New" w:hAnsi="Courier New"/>
          <w:sz w:val="19"/>
          <w:szCs w:val="19"/>
          <w:color w:val="auto"/>
        </w:rPr>
        <w:t>Director</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May 5, 2016</w:t>
      </w:r>
    </w:p>
    <w:p>
      <w:pPr>
        <w:spacing w:after="0" w:line="200" w:lineRule="exact"/>
        <w:rPr>
          <w:sz w:val="20"/>
          <w:szCs w:val="20"/>
          <w:color w:val="auto"/>
        </w:rPr>
      </w:pPr>
    </w:p>
    <w:p>
      <w:pPr>
        <w:spacing w:after="0" w:line="232" w:lineRule="exact"/>
        <w:rPr>
          <w:sz w:val="20"/>
          <w:szCs w:val="20"/>
          <w:color w:val="auto"/>
        </w:rPr>
      </w:pPr>
    </w:p>
    <w:p>
      <w:pPr>
        <w:ind w:right="2340"/>
        <w:spacing w:after="0" w:line="235" w:lineRule="auto"/>
        <w:rPr>
          <w:sz w:val="20"/>
          <w:szCs w:val="20"/>
          <w:color w:val="auto"/>
        </w:rPr>
      </w:pPr>
      <w:r>
        <w:rPr>
          <w:rFonts w:ascii="Courier New" w:cs="Courier New" w:eastAsia="Courier New" w:hAnsi="Courier New"/>
          <w:sz w:val="19"/>
          <w:szCs w:val="19"/>
          <w:color w:val="auto"/>
        </w:rPr>
        <w:t>BNY MELLON ADMINISTRACAO DE ATIVOS LTDA</w:t>
      </w: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MARCUS VINICIUS MATHIAS PEREIRA</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Marcus Vinicius Mathias Pereira</w:t>
      </w:r>
    </w:p>
    <w:p>
      <w:pPr>
        <w:ind w:left="440"/>
        <w:spacing w:after="0" w:line="238" w:lineRule="auto"/>
        <w:rPr>
          <w:sz w:val="20"/>
          <w:szCs w:val="20"/>
          <w:color w:val="auto"/>
        </w:rPr>
      </w:pPr>
      <w:r>
        <w:rPr>
          <w:rFonts w:ascii="Courier New" w:cs="Courier New" w:eastAsia="Courier New" w:hAnsi="Courier New"/>
          <w:sz w:val="19"/>
          <w:szCs w:val="19"/>
          <w:color w:val="auto"/>
        </w:rPr>
        <w:t>Director</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May 5, 2016</w:t>
      </w:r>
    </w:p>
    <w:p>
      <w:pPr>
        <w:spacing w:after="0" w:line="200" w:lineRule="exact"/>
        <w:rPr>
          <w:sz w:val="20"/>
          <w:szCs w:val="20"/>
          <w:color w:val="auto"/>
        </w:rPr>
      </w:pPr>
    </w:p>
    <w:p>
      <w:pPr>
        <w:spacing w:after="0" w:line="232" w:lineRule="exact"/>
        <w:rPr>
          <w:sz w:val="20"/>
          <w:szCs w:val="20"/>
          <w:color w:val="auto"/>
        </w:rPr>
      </w:pPr>
    </w:p>
    <w:p>
      <w:pPr>
        <w:ind w:right="2460"/>
        <w:spacing w:after="0" w:line="235" w:lineRule="auto"/>
        <w:rPr>
          <w:sz w:val="20"/>
          <w:szCs w:val="20"/>
          <w:color w:val="auto"/>
        </w:rPr>
      </w:pPr>
      <w:r>
        <w:rPr>
          <w:rFonts w:ascii="Courier New" w:cs="Courier New" w:eastAsia="Courier New" w:hAnsi="Courier New"/>
          <w:sz w:val="19"/>
          <w:szCs w:val="19"/>
          <w:color w:val="auto"/>
        </w:rPr>
        <w:t>BNY MELLON ALOCACAO DE PATRIMONIO LTDA</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CAMILA SOUZA</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Camila Souza</w:t>
      </w:r>
    </w:p>
    <w:p>
      <w:pPr>
        <w:ind w:left="440"/>
        <w:spacing w:after="0" w:line="237" w:lineRule="auto"/>
        <w:rPr>
          <w:sz w:val="20"/>
          <w:szCs w:val="20"/>
          <w:color w:val="auto"/>
        </w:rPr>
      </w:pPr>
      <w:r>
        <w:rPr>
          <w:rFonts w:ascii="Courier New" w:cs="Courier New" w:eastAsia="Courier New" w:hAnsi="Courier New"/>
          <w:sz w:val="19"/>
          <w:szCs w:val="19"/>
          <w:color w:val="auto"/>
        </w:rPr>
        <w:t>Director</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January 4, 2016</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INSIGHT INVESTMENT MANAGEMENT</w:t>
      </w:r>
    </w:p>
    <w:p>
      <w:pPr>
        <w:spacing w:after="0" w:line="238" w:lineRule="auto"/>
        <w:rPr>
          <w:sz w:val="20"/>
          <w:szCs w:val="20"/>
          <w:color w:val="auto"/>
        </w:rPr>
      </w:pPr>
      <w:r>
        <w:rPr>
          <w:rFonts w:ascii="Courier New" w:cs="Courier New" w:eastAsia="Courier New" w:hAnsi="Courier New"/>
          <w:sz w:val="19"/>
          <w:szCs w:val="19"/>
          <w:color w:val="auto"/>
        </w:rPr>
        <w:t>(GLOBAL) LIMITED</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CHARLES FARQUHARSON</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Charles Farquharson</w:t>
      </w:r>
    </w:p>
    <w:p>
      <w:pPr>
        <w:ind w:left="440"/>
        <w:spacing w:after="0" w:line="237" w:lineRule="auto"/>
        <w:rPr>
          <w:sz w:val="20"/>
          <w:szCs w:val="20"/>
          <w:color w:val="auto"/>
        </w:rPr>
      </w:pPr>
      <w:r>
        <w:rPr>
          <w:rFonts w:ascii="Courier New" w:cs="Courier New" w:eastAsia="Courier New" w:hAnsi="Courier New"/>
          <w:sz w:val="19"/>
          <w:szCs w:val="19"/>
          <w:color w:val="auto"/>
        </w:rPr>
        <w:t>Chief Risk Officer</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February 16, 2016</w:t>
      </w:r>
    </w:p>
    <w:p>
      <w:pPr>
        <w:spacing w:after="0" w:line="200" w:lineRule="exact"/>
        <w:rPr>
          <w:sz w:val="20"/>
          <w:szCs w:val="20"/>
          <w:color w:val="auto"/>
        </w:rPr>
      </w:pPr>
    </w:p>
    <w:p>
      <w:pPr>
        <w:spacing w:after="0" w:line="233" w:lineRule="exact"/>
        <w:rPr>
          <w:sz w:val="20"/>
          <w:szCs w:val="20"/>
          <w:color w:val="auto"/>
        </w:rPr>
      </w:pPr>
    </w:p>
    <w:p>
      <w:pPr>
        <w:ind w:right="2460"/>
        <w:spacing w:after="0" w:line="235" w:lineRule="auto"/>
        <w:rPr>
          <w:sz w:val="20"/>
          <w:szCs w:val="20"/>
          <w:color w:val="auto"/>
        </w:rPr>
      </w:pPr>
      <w:r>
        <w:rPr>
          <w:rFonts w:ascii="Courier New" w:cs="Courier New" w:eastAsia="Courier New" w:hAnsi="Courier New"/>
          <w:sz w:val="19"/>
          <w:szCs w:val="19"/>
          <w:color w:val="auto"/>
        </w:rPr>
        <w:t>BNY MELLON ASSET MANAGEMENT JAPAN LIMITED</w:t>
      </w:r>
    </w:p>
    <w:p>
      <w:pPr>
        <w:spacing w:after="0"/>
        <w:rPr>
          <w:sz w:val="20"/>
          <w:szCs w:val="20"/>
          <w:color w:val="auto"/>
        </w:rPr>
      </w:pPr>
      <w:r>
        <w:rPr>
          <w:rFonts w:ascii="Courier New" w:cs="Courier New" w:eastAsia="Courier New" w:hAnsi="Courier New"/>
          <w:sz w:val="19"/>
          <w:szCs w:val="19"/>
          <w:color w:val="auto"/>
        </w:rPr>
        <w:t>By: /S/ SHIZU KISHIMOTO</w:t>
      </w:r>
    </w:p>
    <w:p>
      <w:pPr>
        <w:spacing w:after="0" w:line="238" w:lineRule="auto"/>
        <w:rPr>
          <w:sz w:val="20"/>
          <w:szCs w:val="20"/>
          <w:color w:val="auto"/>
        </w:rPr>
      </w:pPr>
      <w:r>
        <w:rPr>
          <w:rFonts w:ascii="Courier New" w:cs="Courier New" w:eastAsia="Courier New" w:hAnsi="Courier New"/>
          <w:sz w:val="19"/>
          <w:szCs w:val="19"/>
          <w:color w:val="auto"/>
        </w:rPr>
        <w:t>---------------------</w:t>
      </w:r>
    </w:p>
    <w:p>
      <w:pPr>
        <w:spacing w:after="0" w:line="238" w:lineRule="auto"/>
        <w:rPr>
          <w:sz w:val="20"/>
          <w:szCs w:val="20"/>
          <w:color w:val="auto"/>
        </w:rPr>
      </w:pPr>
      <w:r>
        <w:rPr>
          <w:rFonts w:ascii="Courier New" w:cs="Courier New" w:eastAsia="Courier New" w:hAnsi="Courier New"/>
          <w:sz w:val="19"/>
          <w:szCs w:val="19"/>
          <w:color w:val="auto"/>
        </w:rPr>
        <w:t>Shizu Kishimoto</w:t>
      </w:r>
    </w:p>
    <w:p>
      <w:pPr>
        <w:sectPr>
          <w:pgSz w:w="12240" w:h="15840" w:orient="portrait"/>
          <w:cols w:equalWidth="0" w:num="2">
            <w:col w:w="3840" w:space="720"/>
            <w:col w:w="6120"/>
          </w:cols>
          <w:pgMar w:left="120" w:top="0" w:right="1440"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11"/>
        </w:trPr>
        <w:tc>
          <w:tcPr>
            <w:tcW w:w="4280" w:type="dxa"/>
            <w:vAlign w:val="bottom"/>
            <w:gridSpan w:val="2"/>
          </w:tcPr>
          <w:p>
            <w:pPr>
              <w:ind w:left="440"/>
              <w:spacing w:after="0" w:line="211" w:lineRule="exact"/>
              <w:rPr>
                <w:sz w:val="20"/>
                <w:szCs w:val="20"/>
                <w:color w:val="auto"/>
              </w:rPr>
            </w:pPr>
            <w:r>
              <w:rPr>
                <w:rFonts w:ascii="Courier New" w:cs="Courier New" w:eastAsia="Courier New" w:hAnsi="Courier New"/>
                <w:sz w:val="19"/>
                <w:szCs w:val="19"/>
                <w:color w:val="auto"/>
              </w:rPr>
              <w:t>Chairman</w:t>
            </w:r>
          </w:p>
        </w:tc>
        <w:tc>
          <w:tcPr>
            <w:tcW w:w="3840" w:type="dxa"/>
            <w:vAlign w:val="bottom"/>
            <w:gridSpan w:val="2"/>
          </w:tcPr>
          <w:p>
            <w:pPr>
              <w:ind w:left="280"/>
              <w:spacing w:after="0" w:line="211" w:lineRule="exact"/>
              <w:rPr>
                <w:sz w:val="20"/>
                <w:szCs w:val="20"/>
                <w:color w:val="auto"/>
              </w:rPr>
            </w:pPr>
            <w:r>
              <w:rPr>
                <w:rFonts w:ascii="Courier New" w:cs="Courier New" w:eastAsia="Courier New" w:hAnsi="Courier New"/>
                <w:sz w:val="19"/>
                <w:szCs w:val="19"/>
                <w:color w:val="auto"/>
              </w:rPr>
              <w:t>Representative Director</w:t>
            </w:r>
          </w:p>
        </w:tc>
      </w:tr>
      <w:tr>
        <w:trPr>
          <w:trHeight w:val="214"/>
        </w:trPr>
        <w:tc>
          <w:tcPr>
            <w:tcW w:w="7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84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rPr>
              <w:t>and President</w:t>
            </w:r>
          </w:p>
        </w:tc>
      </w:tr>
      <w:tr>
        <w:trPr>
          <w:trHeight w:val="214"/>
        </w:trPr>
        <w:tc>
          <w:tcPr>
            <w:tcW w:w="780" w:type="dxa"/>
            <w:vAlign w:val="bottom"/>
          </w:tcPr>
          <w:p>
            <w:pPr>
              <w:spacing w:after="0" w:line="214" w:lineRule="exact"/>
              <w:rPr>
                <w:sz w:val="20"/>
                <w:szCs w:val="20"/>
                <w:color w:val="auto"/>
              </w:rPr>
            </w:pPr>
            <w:r>
              <w:rPr>
                <w:rFonts w:ascii="Courier New" w:cs="Courier New" w:eastAsia="Courier New" w:hAnsi="Courier New"/>
                <w:sz w:val="19"/>
                <w:szCs w:val="19"/>
                <w:color w:val="auto"/>
              </w:rPr>
              <w:t>Date:</w:t>
            </w:r>
          </w:p>
        </w:tc>
        <w:tc>
          <w:tcPr>
            <w:tcW w:w="3500" w:type="dxa"/>
            <w:vAlign w:val="bottom"/>
          </w:tcPr>
          <w:p>
            <w:pPr>
              <w:spacing w:after="0" w:line="214" w:lineRule="exact"/>
              <w:rPr>
                <w:sz w:val="20"/>
                <w:szCs w:val="20"/>
                <w:color w:val="auto"/>
              </w:rPr>
            </w:pPr>
            <w:r>
              <w:rPr>
                <w:rFonts w:ascii="Courier New" w:cs="Courier New" w:eastAsia="Courier New" w:hAnsi="Courier New"/>
                <w:sz w:val="19"/>
                <w:szCs w:val="19"/>
                <w:color w:val="auto"/>
              </w:rPr>
              <w:t>July 30, 2015</w:t>
            </w:r>
          </w:p>
        </w:tc>
        <w:tc>
          <w:tcPr>
            <w:tcW w:w="1060" w:type="dxa"/>
            <w:vAlign w:val="bottom"/>
          </w:tcPr>
          <w:p>
            <w:pPr>
              <w:ind w:left="280"/>
              <w:spacing w:after="0" w:line="214" w:lineRule="exact"/>
              <w:rPr>
                <w:sz w:val="20"/>
                <w:szCs w:val="20"/>
                <w:color w:val="auto"/>
              </w:rPr>
            </w:pPr>
            <w:r>
              <w:rPr>
                <w:rFonts w:ascii="Courier New" w:cs="Courier New" w:eastAsia="Courier New" w:hAnsi="Courier New"/>
                <w:sz w:val="19"/>
                <w:szCs w:val="19"/>
                <w:color w:val="auto"/>
              </w:rPr>
              <w:t>Date:</w:t>
            </w:r>
          </w:p>
        </w:tc>
        <w:tc>
          <w:tcPr>
            <w:tcW w:w="2780" w:type="dxa"/>
            <w:vAlign w:val="bottom"/>
          </w:tcPr>
          <w:p>
            <w:pPr>
              <w:spacing w:after="0" w:line="214" w:lineRule="exact"/>
              <w:rPr>
                <w:sz w:val="20"/>
                <w:szCs w:val="20"/>
                <w:color w:val="auto"/>
              </w:rPr>
            </w:pPr>
            <w:r>
              <w:rPr>
                <w:rFonts w:ascii="Courier New" w:cs="Courier New" w:eastAsia="Courier New" w:hAnsi="Courier New"/>
                <w:sz w:val="19"/>
                <w:szCs w:val="19"/>
                <w:color w:val="auto"/>
              </w:rPr>
              <w:t>August 5, 2015</w:t>
            </w:r>
          </w:p>
        </w:tc>
      </w:tr>
      <w:tr>
        <w:trPr>
          <w:trHeight w:val="642"/>
        </w:trPr>
        <w:tc>
          <w:tcPr>
            <w:tcW w:w="4280" w:type="dxa"/>
            <w:vAlign w:val="bottom"/>
            <w:gridSpan w:val="2"/>
          </w:tcPr>
          <w:p>
            <w:pPr>
              <w:spacing w:after="0"/>
              <w:rPr>
                <w:sz w:val="20"/>
                <w:szCs w:val="20"/>
                <w:color w:val="auto"/>
              </w:rPr>
            </w:pPr>
            <w:r>
              <w:rPr>
                <w:rFonts w:ascii="Courier New" w:cs="Courier New" w:eastAsia="Courier New" w:hAnsi="Courier New"/>
                <w:sz w:val="19"/>
                <w:szCs w:val="19"/>
                <w:color w:val="auto"/>
              </w:rPr>
              <w:t>BNY MELLON ASSET MANAGEMENT</w:t>
            </w:r>
          </w:p>
        </w:tc>
        <w:tc>
          <w:tcPr>
            <w:tcW w:w="3840" w:type="dxa"/>
            <w:vAlign w:val="bottom"/>
            <w:gridSpan w:val="2"/>
          </w:tcPr>
          <w:p>
            <w:pPr>
              <w:ind w:left="280"/>
              <w:spacing w:after="0"/>
              <w:rPr>
                <w:sz w:val="20"/>
                <w:szCs w:val="20"/>
                <w:color w:val="auto"/>
              </w:rPr>
            </w:pPr>
            <w:r>
              <w:rPr>
                <w:rFonts w:ascii="Courier New" w:cs="Courier New" w:eastAsia="Courier New" w:hAnsi="Courier New"/>
                <w:sz w:val="19"/>
                <w:szCs w:val="19"/>
                <w:color w:val="auto"/>
              </w:rPr>
              <w:t>MBSC SECURITIES CORPORATION</w:t>
            </w:r>
          </w:p>
        </w:tc>
      </w:tr>
      <w:tr>
        <w:trPr>
          <w:trHeight w:val="214"/>
        </w:trPr>
        <w:tc>
          <w:tcPr>
            <w:tcW w:w="428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NORTH AMERICA CORPORATION</w:t>
            </w:r>
          </w:p>
        </w:tc>
        <w:tc>
          <w:tcPr>
            <w:tcW w:w="106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428"/>
        </w:trPr>
        <w:tc>
          <w:tcPr>
            <w:tcW w:w="4280" w:type="dxa"/>
            <w:vAlign w:val="bottom"/>
            <w:gridSpan w:val="2"/>
          </w:tcPr>
          <w:p>
            <w:pPr>
              <w:spacing w:after="0"/>
              <w:rPr>
                <w:sz w:val="20"/>
                <w:szCs w:val="20"/>
                <w:color w:val="auto"/>
              </w:rPr>
            </w:pPr>
            <w:r>
              <w:rPr>
                <w:rFonts w:ascii="Courier New" w:cs="Courier New" w:eastAsia="Courier New" w:hAnsi="Courier New"/>
                <w:sz w:val="19"/>
                <w:szCs w:val="19"/>
                <w:color w:val="auto"/>
              </w:rPr>
              <w:t>By: /S/ JENNIFER CASSEDY</w:t>
            </w:r>
          </w:p>
        </w:tc>
        <w:tc>
          <w:tcPr>
            <w:tcW w:w="1060" w:type="dxa"/>
            <w:vAlign w:val="bottom"/>
          </w:tcPr>
          <w:p>
            <w:pPr>
              <w:ind w:left="280"/>
              <w:spacing w:after="0"/>
              <w:rPr>
                <w:sz w:val="20"/>
                <w:szCs w:val="20"/>
                <w:color w:val="auto"/>
              </w:rPr>
            </w:pPr>
            <w:r>
              <w:rPr>
                <w:rFonts w:ascii="Courier New" w:cs="Courier New" w:eastAsia="Courier New" w:hAnsi="Courier New"/>
                <w:sz w:val="19"/>
                <w:szCs w:val="19"/>
                <w:color w:val="auto"/>
                <w:w w:val="95"/>
              </w:rPr>
              <w:t>By: /S/</w:t>
            </w:r>
          </w:p>
        </w:tc>
        <w:tc>
          <w:tcPr>
            <w:tcW w:w="2780" w:type="dxa"/>
            <w:vAlign w:val="bottom"/>
          </w:tcPr>
          <w:p>
            <w:pPr>
              <w:ind w:left="220"/>
              <w:spacing w:after="0"/>
              <w:rPr>
                <w:sz w:val="20"/>
                <w:szCs w:val="20"/>
                <w:color w:val="auto"/>
              </w:rPr>
            </w:pPr>
            <w:r>
              <w:rPr>
                <w:rFonts w:ascii="Courier New" w:cs="Courier New" w:eastAsia="Courier New" w:hAnsi="Courier New"/>
                <w:sz w:val="19"/>
                <w:szCs w:val="19"/>
                <w:color w:val="auto"/>
              </w:rPr>
              <w:t>KENNETH J. BRADLE</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Jennifer Cassedy</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Kenneth J. Bradle</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Chief Compliance Officer</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President</w:t>
            </w:r>
          </w:p>
        </w:tc>
      </w:tr>
      <w:tr>
        <w:trPr>
          <w:trHeight w:val="214"/>
        </w:trPr>
        <w:tc>
          <w:tcPr>
            <w:tcW w:w="780" w:type="dxa"/>
            <w:vAlign w:val="bottom"/>
          </w:tcPr>
          <w:p>
            <w:pPr>
              <w:spacing w:after="0" w:line="214" w:lineRule="exact"/>
              <w:rPr>
                <w:sz w:val="20"/>
                <w:szCs w:val="20"/>
                <w:color w:val="auto"/>
              </w:rPr>
            </w:pPr>
            <w:r>
              <w:rPr>
                <w:rFonts w:ascii="Courier New" w:cs="Courier New" w:eastAsia="Courier New" w:hAnsi="Courier New"/>
                <w:sz w:val="19"/>
                <w:szCs w:val="19"/>
                <w:color w:val="auto"/>
              </w:rPr>
              <w:t>Date:</w:t>
            </w:r>
          </w:p>
        </w:tc>
        <w:tc>
          <w:tcPr>
            <w:tcW w:w="3500" w:type="dxa"/>
            <w:vAlign w:val="bottom"/>
          </w:tcPr>
          <w:p>
            <w:pPr>
              <w:spacing w:after="0" w:line="214" w:lineRule="exact"/>
              <w:rPr>
                <w:sz w:val="20"/>
                <w:szCs w:val="20"/>
                <w:color w:val="auto"/>
              </w:rPr>
            </w:pPr>
            <w:r>
              <w:rPr>
                <w:rFonts w:ascii="Courier New" w:cs="Courier New" w:eastAsia="Courier New" w:hAnsi="Courier New"/>
                <w:sz w:val="19"/>
                <w:szCs w:val="19"/>
                <w:color w:val="auto"/>
              </w:rPr>
              <w:t>February 14, 2018</w:t>
            </w:r>
          </w:p>
        </w:tc>
        <w:tc>
          <w:tcPr>
            <w:tcW w:w="1060" w:type="dxa"/>
            <w:vAlign w:val="bottom"/>
          </w:tcPr>
          <w:p>
            <w:pPr>
              <w:ind w:left="280"/>
              <w:spacing w:after="0" w:line="214" w:lineRule="exact"/>
              <w:rPr>
                <w:sz w:val="20"/>
                <w:szCs w:val="20"/>
                <w:color w:val="auto"/>
              </w:rPr>
            </w:pPr>
            <w:r>
              <w:rPr>
                <w:rFonts w:ascii="Courier New" w:cs="Courier New" w:eastAsia="Courier New" w:hAnsi="Courier New"/>
                <w:sz w:val="19"/>
                <w:szCs w:val="19"/>
                <w:color w:val="auto"/>
              </w:rPr>
              <w:t>Date:</w:t>
            </w:r>
          </w:p>
        </w:tc>
        <w:tc>
          <w:tcPr>
            <w:tcW w:w="2780" w:type="dxa"/>
            <w:vAlign w:val="bottom"/>
          </w:tcPr>
          <w:p>
            <w:pPr>
              <w:spacing w:after="0" w:line="214" w:lineRule="exact"/>
              <w:rPr>
                <w:sz w:val="20"/>
                <w:szCs w:val="20"/>
                <w:color w:val="auto"/>
              </w:rPr>
            </w:pPr>
            <w:r>
              <w:rPr>
                <w:rFonts w:ascii="Courier New" w:cs="Courier New" w:eastAsia="Courier New" w:hAnsi="Courier New"/>
                <w:sz w:val="19"/>
                <w:szCs w:val="19"/>
                <w:color w:val="auto"/>
              </w:rPr>
              <w:t>April 29, 2016</w:t>
            </w:r>
          </w:p>
        </w:tc>
      </w:tr>
      <w:tr>
        <w:trPr>
          <w:trHeight w:val="642"/>
        </w:trPr>
        <w:tc>
          <w:tcPr>
            <w:tcW w:w="4280" w:type="dxa"/>
            <w:vAlign w:val="bottom"/>
            <w:gridSpan w:val="2"/>
          </w:tcPr>
          <w:p>
            <w:pPr>
              <w:spacing w:after="0"/>
              <w:rPr>
                <w:sz w:val="20"/>
                <w:szCs w:val="20"/>
                <w:color w:val="auto"/>
              </w:rPr>
            </w:pPr>
            <w:r>
              <w:rPr>
                <w:rFonts w:ascii="Courier New" w:cs="Courier New" w:eastAsia="Courier New" w:hAnsi="Courier New"/>
                <w:sz w:val="19"/>
                <w:szCs w:val="19"/>
                <w:color w:val="auto"/>
              </w:rPr>
              <w:t>NEWTON INVESTMENT MANAGEMENT LIMITED</w:t>
            </w:r>
          </w:p>
        </w:tc>
        <w:tc>
          <w:tcPr>
            <w:tcW w:w="3840" w:type="dxa"/>
            <w:vAlign w:val="bottom"/>
            <w:gridSpan w:val="2"/>
          </w:tcPr>
          <w:p>
            <w:pPr>
              <w:ind w:left="280"/>
              <w:spacing w:after="0"/>
              <w:rPr>
                <w:sz w:val="20"/>
                <w:szCs w:val="20"/>
                <w:color w:val="auto"/>
              </w:rPr>
            </w:pPr>
            <w:r>
              <w:rPr>
                <w:rFonts w:ascii="Courier New" w:cs="Courier New" w:eastAsia="Courier New" w:hAnsi="Courier New"/>
                <w:sz w:val="19"/>
                <w:szCs w:val="19"/>
                <w:color w:val="auto"/>
              </w:rPr>
              <w:t>NEWTON INVESTMENT MANAGEMENT</w:t>
            </w:r>
          </w:p>
        </w:tc>
      </w:tr>
      <w:tr>
        <w:trPr>
          <w:trHeight w:val="214"/>
        </w:trPr>
        <w:tc>
          <w:tcPr>
            <w:tcW w:w="7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84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rPr>
              <w:t>(NORTH AMERICA) LIMITED</w:t>
            </w:r>
          </w:p>
        </w:tc>
      </w:tr>
      <w:tr>
        <w:trPr>
          <w:trHeight w:val="428"/>
        </w:trPr>
        <w:tc>
          <w:tcPr>
            <w:tcW w:w="780" w:type="dxa"/>
            <w:vAlign w:val="bottom"/>
          </w:tcPr>
          <w:p>
            <w:pPr>
              <w:spacing w:after="0"/>
              <w:rPr>
                <w:sz w:val="20"/>
                <w:szCs w:val="20"/>
                <w:color w:val="auto"/>
              </w:rPr>
            </w:pPr>
            <w:r>
              <w:rPr>
                <w:rFonts w:ascii="Courier New" w:cs="Courier New" w:eastAsia="Courier New" w:hAnsi="Courier New"/>
                <w:sz w:val="19"/>
                <w:szCs w:val="19"/>
                <w:color w:val="auto"/>
                <w:w w:val="95"/>
              </w:rPr>
              <w:t>By: /S/</w:t>
            </w:r>
          </w:p>
        </w:tc>
        <w:tc>
          <w:tcPr>
            <w:tcW w:w="3500" w:type="dxa"/>
            <w:vAlign w:val="bottom"/>
          </w:tcPr>
          <w:p>
            <w:pPr>
              <w:ind w:left="220"/>
              <w:spacing w:after="0"/>
              <w:rPr>
                <w:sz w:val="20"/>
                <w:szCs w:val="20"/>
                <w:color w:val="auto"/>
              </w:rPr>
            </w:pPr>
            <w:r>
              <w:rPr>
                <w:rFonts w:ascii="Courier New" w:cs="Courier New" w:eastAsia="Courier New" w:hAnsi="Courier New"/>
                <w:sz w:val="19"/>
                <w:szCs w:val="19"/>
                <w:color w:val="auto"/>
              </w:rPr>
              <w:t>JAMES HELBY</w:t>
            </w:r>
          </w:p>
        </w:tc>
        <w:tc>
          <w:tcPr>
            <w:tcW w:w="1060" w:type="dxa"/>
            <w:vAlign w:val="bottom"/>
          </w:tcPr>
          <w:p>
            <w:pPr>
              <w:ind w:left="280"/>
              <w:spacing w:after="0"/>
              <w:rPr>
                <w:sz w:val="20"/>
                <w:szCs w:val="20"/>
                <w:color w:val="auto"/>
              </w:rPr>
            </w:pPr>
            <w:r>
              <w:rPr>
                <w:rFonts w:ascii="Courier New" w:cs="Courier New" w:eastAsia="Courier New" w:hAnsi="Courier New"/>
                <w:sz w:val="19"/>
                <w:szCs w:val="19"/>
                <w:color w:val="auto"/>
                <w:w w:val="95"/>
              </w:rPr>
              <w:t>By: /S/</w:t>
            </w:r>
          </w:p>
        </w:tc>
        <w:tc>
          <w:tcPr>
            <w:tcW w:w="2780" w:type="dxa"/>
            <w:vAlign w:val="bottom"/>
          </w:tcPr>
          <w:p>
            <w:pPr>
              <w:ind w:left="220"/>
              <w:spacing w:after="0"/>
              <w:rPr>
                <w:sz w:val="20"/>
                <w:szCs w:val="20"/>
                <w:color w:val="auto"/>
              </w:rPr>
            </w:pPr>
            <w:r>
              <w:rPr>
                <w:rFonts w:ascii="Courier New" w:cs="Courier New" w:eastAsia="Courier New" w:hAnsi="Courier New"/>
                <w:sz w:val="19"/>
                <w:szCs w:val="19"/>
                <w:color w:val="auto"/>
              </w:rPr>
              <w:t>JAMES HELBY</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James Helby</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James Helby</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Director</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Chief Risk Officer</w:t>
            </w:r>
          </w:p>
        </w:tc>
      </w:tr>
      <w:tr>
        <w:trPr>
          <w:trHeight w:val="214"/>
        </w:trPr>
        <w:tc>
          <w:tcPr>
            <w:tcW w:w="780" w:type="dxa"/>
            <w:vAlign w:val="bottom"/>
          </w:tcPr>
          <w:p>
            <w:pPr>
              <w:spacing w:after="0" w:line="214" w:lineRule="exact"/>
              <w:rPr>
                <w:sz w:val="20"/>
                <w:szCs w:val="20"/>
                <w:color w:val="auto"/>
              </w:rPr>
            </w:pPr>
            <w:r>
              <w:rPr>
                <w:rFonts w:ascii="Courier New" w:cs="Courier New" w:eastAsia="Courier New" w:hAnsi="Courier New"/>
                <w:sz w:val="19"/>
                <w:szCs w:val="19"/>
                <w:color w:val="auto"/>
              </w:rPr>
              <w:t>Date:</w:t>
            </w:r>
          </w:p>
        </w:tc>
        <w:tc>
          <w:tcPr>
            <w:tcW w:w="3500" w:type="dxa"/>
            <w:vAlign w:val="bottom"/>
          </w:tcPr>
          <w:p>
            <w:pPr>
              <w:spacing w:after="0" w:line="214" w:lineRule="exact"/>
              <w:rPr>
                <w:sz w:val="20"/>
                <w:szCs w:val="20"/>
                <w:color w:val="auto"/>
              </w:rPr>
            </w:pPr>
            <w:r>
              <w:rPr>
                <w:rFonts w:ascii="Courier New" w:cs="Courier New" w:eastAsia="Courier New" w:hAnsi="Courier New"/>
                <w:sz w:val="19"/>
                <w:szCs w:val="19"/>
                <w:color w:val="auto"/>
              </w:rPr>
              <w:t>July 17, 2015</w:t>
            </w:r>
          </w:p>
        </w:tc>
        <w:tc>
          <w:tcPr>
            <w:tcW w:w="1060" w:type="dxa"/>
            <w:vAlign w:val="bottom"/>
          </w:tcPr>
          <w:p>
            <w:pPr>
              <w:ind w:left="280"/>
              <w:spacing w:after="0" w:line="214" w:lineRule="exact"/>
              <w:rPr>
                <w:sz w:val="20"/>
                <w:szCs w:val="20"/>
                <w:color w:val="auto"/>
              </w:rPr>
            </w:pPr>
            <w:r>
              <w:rPr>
                <w:rFonts w:ascii="Courier New" w:cs="Courier New" w:eastAsia="Courier New" w:hAnsi="Courier New"/>
                <w:sz w:val="19"/>
                <w:szCs w:val="19"/>
                <w:color w:val="auto"/>
              </w:rPr>
              <w:t>Date:</w:t>
            </w:r>
          </w:p>
        </w:tc>
        <w:tc>
          <w:tcPr>
            <w:tcW w:w="2780" w:type="dxa"/>
            <w:vAlign w:val="bottom"/>
          </w:tcPr>
          <w:p>
            <w:pPr>
              <w:spacing w:after="0" w:line="214" w:lineRule="exact"/>
              <w:rPr>
                <w:sz w:val="20"/>
                <w:szCs w:val="20"/>
                <w:color w:val="auto"/>
              </w:rPr>
            </w:pPr>
            <w:r>
              <w:rPr>
                <w:rFonts w:ascii="Courier New" w:cs="Courier New" w:eastAsia="Courier New" w:hAnsi="Courier New"/>
                <w:sz w:val="19"/>
                <w:szCs w:val="19"/>
                <w:color w:val="auto"/>
              </w:rPr>
              <w:t>June 30, 2016</w:t>
            </w:r>
          </w:p>
        </w:tc>
      </w:tr>
      <w:tr>
        <w:trPr>
          <w:trHeight w:val="642"/>
        </w:trPr>
        <w:tc>
          <w:tcPr>
            <w:tcW w:w="4280" w:type="dxa"/>
            <w:vAlign w:val="bottom"/>
            <w:gridSpan w:val="2"/>
          </w:tcPr>
          <w:p>
            <w:pPr>
              <w:spacing w:after="0"/>
              <w:rPr>
                <w:sz w:val="20"/>
                <w:szCs w:val="20"/>
                <w:color w:val="auto"/>
              </w:rPr>
            </w:pPr>
            <w:r>
              <w:rPr>
                <w:rFonts w:ascii="Courier New" w:cs="Courier New" w:eastAsia="Courier New" w:hAnsi="Courier New"/>
                <w:sz w:val="19"/>
                <w:szCs w:val="19"/>
                <w:color w:val="auto"/>
              </w:rPr>
              <w:t>WALTER SCOTT &amp; PARTNERS LIMITED</w:t>
            </w:r>
          </w:p>
        </w:tc>
        <w:tc>
          <w:tcPr>
            <w:tcW w:w="3840" w:type="dxa"/>
            <w:vAlign w:val="bottom"/>
            <w:gridSpan w:val="2"/>
          </w:tcPr>
          <w:p>
            <w:pPr>
              <w:ind w:left="280"/>
              <w:spacing w:after="0"/>
              <w:rPr>
                <w:sz w:val="20"/>
                <w:szCs w:val="20"/>
                <w:color w:val="auto"/>
              </w:rPr>
            </w:pPr>
            <w:r>
              <w:rPr>
                <w:rFonts w:ascii="Courier New" w:cs="Courier New" w:eastAsia="Courier New" w:hAnsi="Courier New"/>
                <w:sz w:val="19"/>
                <w:szCs w:val="19"/>
                <w:color w:val="auto"/>
                <w:w w:val="97"/>
              </w:rPr>
              <w:t>INSIGHT INVESTMENT INTERNATIONAL</w:t>
            </w:r>
          </w:p>
        </w:tc>
      </w:tr>
      <w:tr>
        <w:trPr>
          <w:trHeight w:val="214"/>
        </w:trPr>
        <w:tc>
          <w:tcPr>
            <w:tcW w:w="7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60" w:type="dxa"/>
            <w:vAlign w:val="bottom"/>
          </w:tcPr>
          <w:p>
            <w:pPr>
              <w:ind w:left="280"/>
              <w:spacing w:after="0" w:line="214" w:lineRule="exact"/>
              <w:rPr>
                <w:sz w:val="20"/>
                <w:szCs w:val="20"/>
                <w:color w:val="auto"/>
              </w:rPr>
            </w:pPr>
            <w:r>
              <w:rPr>
                <w:rFonts w:ascii="Courier New" w:cs="Courier New" w:eastAsia="Courier New" w:hAnsi="Courier New"/>
                <w:sz w:val="19"/>
                <w:szCs w:val="19"/>
                <w:color w:val="auto"/>
                <w:w w:val="95"/>
              </w:rPr>
              <w:t>LIMITED</w:t>
            </w:r>
          </w:p>
        </w:tc>
        <w:tc>
          <w:tcPr>
            <w:tcW w:w="2780" w:type="dxa"/>
            <w:vAlign w:val="bottom"/>
          </w:tcPr>
          <w:p>
            <w:pPr>
              <w:spacing w:after="0"/>
              <w:rPr>
                <w:sz w:val="18"/>
                <w:szCs w:val="18"/>
                <w:color w:val="auto"/>
              </w:rPr>
            </w:pPr>
          </w:p>
        </w:tc>
      </w:tr>
      <w:tr>
        <w:trPr>
          <w:trHeight w:val="214"/>
        </w:trPr>
        <w:tc>
          <w:tcPr>
            <w:tcW w:w="428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By: /S/ RODGER NISBET</w:t>
            </w:r>
          </w:p>
        </w:tc>
        <w:tc>
          <w:tcPr>
            <w:tcW w:w="384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rPr>
              <w:t>By: /S/ LEE PALMER</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Rodger Nisbet</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Lee Palmer</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Executive Chairman</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Chief Compliance Officer</w:t>
            </w:r>
          </w:p>
        </w:tc>
      </w:tr>
      <w:tr>
        <w:trPr>
          <w:trHeight w:val="214"/>
        </w:trPr>
        <w:tc>
          <w:tcPr>
            <w:tcW w:w="428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Date: July 15, 2015</w:t>
            </w:r>
          </w:p>
        </w:tc>
        <w:tc>
          <w:tcPr>
            <w:tcW w:w="384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rPr>
              <w:t>Date: February 14, 2018</w:t>
            </w:r>
          </w:p>
        </w:tc>
      </w:tr>
      <w:tr>
        <w:trPr>
          <w:trHeight w:val="642"/>
        </w:trPr>
        <w:tc>
          <w:tcPr>
            <w:tcW w:w="4280" w:type="dxa"/>
            <w:vAlign w:val="bottom"/>
            <w:gridSpan w:val="2"/>
          </w:tcPr>
          <w:p>
            <w:pPr>
              <w:spacing w:after="0"/>
              <w:rPr>
                <w:sz w:val="20"/>
                <w:szCs w:val="20"/>
                <w:color w:val="auto"/>
              </w:rPr>
            </w:pPr>
            <w:r>
              <w:rPr>
                <w:rFonts w:ascii="Courier New" w:cs="Courier New" w:eastAsia="Courier New" w:hAnsi="Courier New"/>
                <w:sz w:val="19"/>
                <w:szCs w:val="19"/>
                <w:color w:val="auto"/>
              </w:rPr>
              <w:t>BNY MELLON WEALTH MANAGEMENT,</w:t>
            </w:r>
          </w:p>
        </w:tc>
        <w:tc>
          <w:tcPr>
            <w:tcW w:w="3840" w:type="dxa"/>
            <w:vAlign w:val="bottom"/>
            <w:gridSpan w:val="2"/>
          </w:tcPr>
          <w:p>
            <w:pPr>
              <w:ind w:left="280"/>
              <w:spacing w:after="0"/>
              <w:rPr>
                <w:sz w:val="20"/>
                <w:szCs w:val="20"/>
                <w:color w:val="auto"/>
              </w:rPr>
            </w:pPr>
            <w:r>
              <w:rPr>
                <w:rFonts w:ascii="Courier New" w:cs="Courier New" w:eastAsia="Courier New" w:hAnsi="Courier New"/>
                <w:sz w:val="19"/>
                <w:szCs w:val="19"/>
                <w:color w:val="auto"/>
                <w:w w:val="97"/>
              </w:rPr>
              <w:t>BNY MELLON INVESTMENT MANAGEMENT</w:t>
            </w:r>
          </w:p>
        </w:tc>
      </w:tr>
      <w:tr>
        <w:trPr>
          <w:trHeight w:val="214"/>
        </w:trPr>
        <w:tc>
          <w:tcPr>
            <w:tcW w:w="428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ADVISORY SERVICES, INC.</w:t>
            </w:r>
          </w:p>
        </w:tc>
        <w:tc>
          <w:tcPr>
            <w:tcW w:w="384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rPr>
              <w:t>CAYMAN LTD</w:t>
            </w:r>
          </w:p>
        </w:tc>
      </w:tr>
      <w:tr>
        <w:trPr>
          <w:trHeight w:val="428"/>
        </w:trPr>
        <w:tc>
          <w:tcPr>
            <w:tcW w:w="4280" w:type="dxa"/>
            <w:vAlign w:val="bottom"/>
            <w:gridSpan w:val="2"/>
          </w:tcPr>
          <w:p>
            <w:pPr>
              <w:spacing w:after="0"/>
              <w:rPr>
                <w:sz w:val="20"/>
                <w:szCs w:val="20"/>
                <w:color w:val="auto"/>
              </w:rPr>
            </w:pPr>
            <w:r>
              <w:rPr>
                <w:rFonts w:ascii="Courier New" w:cs="Courier New" w:eastAsia="Courier New" w:hAnsi="Courier New"/>
                <w:sz w:val="19"/>
                <w:szCs w:val="19"/>
                <w:color w:val="auto"/>
              </w:rPr>
              <w:t>By: /S/ MARIE-CLAUDE LEPAGE</w:t>
            </w:r>
          </w:p>
        </w:tc>
        <w:tc>
          <w:tcPr>
            <w:tcW w:w="3840" w:type="dxa"/>
            <w:vAlign w:val="bottom"/>
            <w:gridSpan w:val="2"/>
          </w:tcPr>
          <w:p>
            <w:pPr>
              <w:ind w:left="280"/>
              <w:spacing w:after="0"/>
              <w:rPr>
                <w:sz w:val="20"/>
                <w:szCs w:val="20"/>
                <w:color w:val="auto"/>
              </w:rPr>
            </w:pPr>
            <w:r>
              <w:rPr>
                <w:rFonts w:ascii="Courier New" w:cs="Courier New" w:eastAsia="Courier New" w:hAnsi="Courier New"/>
                <w:sz w:val="19"/>
                <w:szCs w:val="19"/>
                <w:color w:val="auto"/>
              </w:rPr>
              <w:t>By: /S/ BRENDON J. DONNELLAN</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Marie-Claude Lepage</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Brendon J.Donnellan</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Chief Compliance Officer</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Director</w:t>
            </w:r>
          </w:p>
        </w:tc>
      </w:tr>
      <w:tr>
        <w:trPr>
          <w:trHeight w:val="214"/>
        </w:trPr>
        <w:tc>
          <w:tcPr>
            <w:tcW w:w="780" w:type="dxa"/>
            <w:vAlign w:val="bottom"/>
          </w:tcPr>
          <w:p>
            <w:pPr>
              <w:spacing w:after="0" w:line="214" w:lineRule="exact"/>
              <w:rPr>
                <w:sz w:val="20"/>
                <w:szCs w:val="20"/>
                <w:color w:val="auto"/>
              </w:rPr>
            </w:pPr>
            <w:r>
              <w:rPr>
                <w:rFonts w:ascii="Courier New" w:cs="Courier New" w:eastAsia="Courier New" w:hAnsi="Courier New"/>
                <w:sz w:val="19"/>
                <w:szCs w:val="19"/>
                <w:color w:val="auto"/>
              </w:rPr>
              <w:t>Date:</w:t>
            </w:r>
          </w:p>
        </w:tc>
        <w:tc>
          <w:tcPr>
            <w:tcW w:w="3500" w:type="dxa"/>
            <w:vAlign w:val="bottom"/>
          </w:tcPr>
          <w:p>
            <w:pPr>
              <w:spacing w:after="0" w:line="214" w:lineRule="exact"/>
              <w:rPr>
                <w:sz w:val="20"/>
                <w:szCs w:val="20"/>
                <w:color w:val="auto"/>
              </w:rPr>
            </w:pPr>
            <w:r>
              <w:rPr>
                <w:rFonts w:ascii="Courier New" w:cs="Courier New" w:eastAsia="Courier New" w:hAnsi="Courier New"/>
                <w:sz w:val="19"/>
                <w:szCs w:val="19"/>
                <w:color w:val="auto"/>
              </w:rPr>
              <w:t>May 9, 2016</w:t>
            </w:r>
          </w:p>
        </w:tc>
        <w:tc>
          <w:tcPr>
            <w:tcW w:w="384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rPr>
              <w:t>Date: August 22, 2016</w:t>
            </w:r>
          </w:p>
        </w:tc>
      </w:tr>
      <w:tr>
        <w:trPr>
          <w:trHeight w:val="642"/>
        </w:trPr>
        <w:tc>
          <w:tcPr>
            <w:tcW w:w="4280" w:type="dxa"/>
            <w:vAlign w:val="bottom"/>
            <w:gridSpan w:val="2"/>
          </w:tcPr>
          <w:p>
            <w:pPr>
              <w:spacing w:after="0"/>
              <w:rPr>
                <w:sz w:val="20"/>
                <w:szCs w:val="20"/>
                <w:color w:val="auto"/>
              </w:rPr>
            </w:pPr>
            <w:r>
              <w:rPr>
                <w:rFonts w:ascii="Courier New" w:cs="Courier New" w:eastAsia="Courier New" w:hAnsi="Courier New"/>
                <w:sz w:val="19"/>
                <w:szCs w:val="19"/>
                <w:color w:val="auto"/>
              </w:rPr>
              <w:t>BNY MELLON TRUST COMPANY</w:t>
            </w:r>
          </w:p>
        </w:tc>
        <w:tc>
          <w:tcPr>
            <w:tcW w:w="3840" w:type="dxa"/>
            <w:vAlign w:val="bottom"/>
            <w:gridSpan w:val="2"/>
          </w:tcPr>
          <w:p>
            <w:pPr>
              <w:ind w:left="280"/>
              <w:spacing w:after="0"/>
              <w:rPr>
                <w:sz w:val="20"/>
                <w:szCs w:val="20"/>
                <w:color w:val="auto"/>
              </w:rPr>
            </w:pPr>
            <w:r>
              <w:rPr>
                <w:rFonts w:ascii="Courier New" w:cs="Courier New" w:eastAsia="Courier New" w:hAnsi="Courier New"/>
                <w:sz w:val="19"/>
                <w:szCs w:val="19"/>
                <w:color w:val="auto"/>
              </w:rPr>
              <w:t>BNY MELLON TRUST COMPANY</w:t>
            </w:r>
          </w:p>
        </w:tc>
      </w:tr>
      <w:tr>
        <w:trPr>
          <w:trHeight w:val="214"/>
        </w:trPr>
        <w:tc>
          <w:tcPr>
            <w:tcW w:w="428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(CAYMAN) LIMITED</w:t>
            </w:r>
          </w:p>
        </w:tc>
        <w:tc>
          <w:tcPr>
            <w:tcW w:w="384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rPr>
              <w:t>(CAYMAN) LIMITED</w:t>
            </w:r>
          </w:p>
        </w:tc>
      </w:tr>
      <w:tr>
        <w:trPr>
          <w:trHeight w:val="428"/>
        </w:trPr>
        <w:tc>
          <w:tcPr>
            <w:tcW w:w="4280" w:type="dxa"/>
            <w:vAlign w:val="bottom"/>
            <w:gridSpan w:val="2"/>
          </w:tcPr>
          <w:p>
            <w:pPr>
              <w:spacing w:after="0"/>
              <w:rPr>
                <w:sz w:val="20"/>
                <w:szCs w:val="20"/>
                <w:color w:val="auto"/>
              </w:rPr>
            </w:pPr>
            <w:r>
              <w:rPr>
                <w:rFonts w:ascii="Courier New" w:cs="Courier New" w:eastAsia="Courier New" w:hAnsi="Courier New"/>
                <w:sz w:val="19"/>
                <w:szCs w:val="19"/>
                <w:color w:val="auto"/>
              </w:rPr>
              <w:t>By: CANELLA SECRETARIES</w:t>
            </w:r>
          </w:p>
        </w:tc>
        <w:tc>
          <w:tcPr>
            <w:tcW w:w="3840" w:type="dxa"/>
            <w:vAlign w:val="bottom"/>
            <w:gridSpan w:val="2"/>
          </w:tcPr>
          <w:p>
            <w:pPr>
              <w:ind w:left="280"/>
              <w:spacing w:after="0"/>
              <w:rPr>
                <w:sz w:val="20"/>
                <w:szCs w:val="20"/>
                <w:color w:val="auto"/>
              </w:rPr>
            </w:pPr>
            <w:r>
              <w:rPr>
                <w:rFonts w:ascii="Courier New" w:cs="Courier New" w:eastAsia="Courier New" w:hAnsi="Courier New"/>
                <w:sz w:val="19"/>
                <w:szCs w:val="19"/>
                <w:color w:val="auto"/>
              </w:rPr>
              <w:t>By: CANELLA SECRETARIES</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(CAYMAN) LTD, SECRETARY</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(CAYMAN) LTD, SECRETARY</w:t>
            </w:r>
          </w:p>
        </w:tc>
      </w:tr>
      <w:tr>
        <w:trPr>
          <w:trHeight w:val="214"/>
        </w:trPr>
        <w:tc>
          <w:tcPr>
            <w:tcW w:w="428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By: /S/GILLIAN NELSON</w:t>
            </w:r>
          </w:p>
        </w:tc>
        <w:tc>
          <w:tcPr>
            <w:tcW w:w="384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rPr>
              <w:t>By: /S/ PATRICIA BRUZIO</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Gillian Nelson</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Patricia Bruzio</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Authorized Person</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Authorized Person</w:t>
            </w:r>
          </w:p>
        </w:tc>
      </w:tr>
      <w:tr>
        <w:trPr>
          <w:trHeight w:val="214"/>
        </w:trPr>
        <w:tc>
          <w:tcPr>
            <w:tcW w:w="428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Date: May 17, 2016</w:t>
            </w:r>
          </w:p>
        </w:tc>
        <w:tc>
          <w:tcPr>
            <w:tcW w:w="384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rPr>
              <w:t>Date: May 17, 2016</w:t>
            </w:r>
          </w:p>
        </w:tc>
      </w:tr>
      <w:tr>
        <w:trPr>
          <w:trHeight w:val="642"/>
        </w:trPr>
        <w:tc>
          <w:tcPr>
            <w:tcW w:w="4280" w:type="dxa"/>
            <w:vAlign w:val="bottom"/>
            <w:gridSpan w:val="2"/>
          </w:tcPr>
          <w:p>
            <w:pPr>
              <w:spacing w:after="0"/>
              <w:rPr>
                <w:sz w:val="20"/>
                <w:szCs w:val="20"/>
                <w:color w:val="auto"/>
              </w:rPr>
            </w:pPr>
            <w:r>
              <w:rPr>
                <w:rFonts w:ascii="Courier New" w:cs="Courier New" w:eastAsia="Courier New" w:hAnsi="Courier New"/>
                <w:sz w:val="19"/>
                <w:szCs w:val="19"/>
                <w:color w:val="auto"/>
              </w:rPr>
              <w:t>INSIGHT NORTH AMERICA LLC</w:t>
            </w:r>
          </w:p>
        </w:tc>
        <w:tc>
          <w:tcPr>
            <w:tcW w:w="10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28"/>
        </w:trPr>
        <w:tc>
          <w:tcPr>
            <w:tcW w:w="4280" w:type="dxa"/>
            <w:vAlign w:val="bottom"/>
            <w:gridSpan w:val="2"/>
          </w:tcPr>
          <w:p>
            <w:pPr>
              <w:spacing w:after="0"/>
              <w:rPr>
                <w:sz w:val="20"/>
                <w:szCs w:val="20"/>
                <w:color w:val="auto"/>
              </w:rPr>
            </w:pPr>
            <w:r>
              <w:rPr>
                <w:rFonts w:ascii="Courier New" w:cs="Courier New" w:eastAsia="Courier New" w:hAnsi="Courier New"/>
                <w:sz w:val="19"/>
                <w:szCs w:val="19"/>
                <w:color w:val="auto"/>
              </w:rPr>
              <w:t>By: /S/ JOHN ARIOLA</w:t>
            </w:r>
          </w:p>
        </w:tc>
        <w:tc>
          <w:tcPr>
            <w:tcW w:w="10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106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John Ariola</w:t>
            </w:r>
          </w:p>
        </w:tc>
        <w:tc>
          <w:tcPr>
            <w:tcW w:w="106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Head of Financial Analysis</w:t>
            </w:r>
          </w:p>
        </w:tc>
        <w:tc>
          <w:tcPr>
            <w:tcW w:w="106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14"/>
        </w:trPr>
        <w:tc>
          <w:tcPr>
            <w:tcW w:w="428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Date: December 7, 2016</w:t>
            </w:r>
          </w:p>
        </w:tc>
        <w:tc>
          <w:tcPr>
            <w:tcW w:w="1060" w:type="dxa"/>
            <w:vAlign w:val="bottom"/>
          </w:tcPr>
          <w:p>
            <w:pPr>
              <w:spacing w:after="0"/>
              <w:rPr>
                <w:sz w:val="18"/>
                <w:szCs w:val="18"/>
                <w:color w:val="auto"/>
              </w:rPr>
            </w:pPr>
          </w:p>
        </w:tc>
        <w:tc>
          <w:tcPr>
            <w:tcW w:w="2780" w:type="dxa"/>
            <w:vAlign w:val="bottom"/>
          </w:tcPr>
          <w:p>
            <w:pPr>
              <w:spacing w:after="0"/>
              <w:rPr>
                <w:sz w:val="18"/>
                <w:szCs w:val="18"/>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tabs>
          <w:tab w:leader="none" w:pos="2200" w:val="left"/>
          <w:tab w:leader="none" w:pos="8420" w:val="left"/>
        </w:tabs>
        <w:rPr>
          <w:sz w:val="20"/>
          <w:szCs w:val="20"/>
          <w:color w:val="auto"/>
        </w:rPr>
      </w:pPr>
      <w:r>
        <w:rPr>
          <w:rFonts w:ascii="Courier New" w:cs="Courier New" w:eastAsia="Courier New" w:hAnsi="Courier New"/>
          <w:sz w:val="19"/>
          <w:szCs w:val="19"/>
          <w:color w:val="auto"/>
        </w:rPr>
        <w:t>|</w:t>
      </w:r>
      <w:r>
        <w:rPr>
          <w:sz w:val="20"/>
          <w:szCs w:val="20"/>
          <w:color w:val="auto"/>
        </w:rPr>
        <w:tab/>
      </w:r>
      <w:r>
        <w:rPr>
          <w:rFonts w:ascii="Courier New" w:cs="Courier New" w:eastAsia="Courier New" w:hAnsi="Courier New"/>
          <w:sz w:val="19"/>
          <w:szCs w:val="19"/>
          <w:color w:val="auto"/>
        </w:rPr>
        <w:t>Parent Holding Companies/Control Persons</w:t>
      </w:r>
      <w:r>
        <w:rPr>
          <w:sz w:val="20"/>
          <w:szCs w:val="20"/>
          <w:color w:val="auto"/>
        </w:rPr>
        <w:tab/>
      </w:r>
      <w:r>
        <w:rPr>
          <w:rFonts w:ascii="Courier New" w:cs="Courier New" w:eastAsia="Courier New" w:hAnsi="Courier New"/>
          <w:sz w:val="19"/>
          <w:szCs w:val="19"/>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2240" w:h="15840" w:orient="portrait"/>
          <w:cols w:equalWidth="0" w:num="1">
            <w:col w:w="10680"/>
          </w:cols>
          <w:pgMar w:left="120" w:top="0"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HOLDINGS (DELAWARE) CORPORATION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PERSHING GROUP LLC</w:t>
      </w:r>
    </w:p>
    <w:p>
      <w:pPr>
        <w:spacing w:after="0" w:line="200" w:lineRule="exact"/>
        <w:rPr>
          <w:sz w:val="20"/>
          <w:szCs w:val="20"/>
          <w:color w:val="auto"/>
        </w:rPr>
      </w:pPr>
    </w:p>
    <w:p>
      <w:pPr>
        <w:sectPr>
          <w:pgSz w:w="12240" w:h="15840" w:orient="portrait"/>
          <w:cols w:equalWidth="0" w:num="2">
            <w:col w:w="4220" w:space="340"/>
            <w:col w:w="6120"/>
          </w:cols>
          <w:pgMar w:left="120" w:top="0" w:right="1440" w:bottom="0" w:gutter="0" w:footer="0" w:header="0"/>
          <w:type w:val="continuous"/>
        </w:sectPr>
      </w:pP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JAMES P. AMBAGIS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3240"/>
        <w:spacing w:after="0"/>
        <w:rPr>
          <w:sz w:val="20"/>
          <w:szCs w:val="20"/>
          <w:color w:val="auto"/>
        </w:rPr>
      </w:pPr>
      <w:r>
        <w:rPr>
          <w:rFonts w:ascii="Courier New" w:cs="Courier New" w:eastAsia="Courier New" w:hAnsi="Courier New"/>
          <w:sz w:val="18"/>
          <w:szCs w:val="18"/>
          <w:color w:val="auto"/>
        </w:rPr>
        <w:t>By: /S/ CLAIRE SANTANIELLO</w:t>
      </w:r>
    </w:p>
    <w:p>
      <w:pPr>
        <w:spacing w:after="0" w:line="3" w:lineRule="exact"/>
        <w:rPr>
          <w:sz w:val="20"/>
          <w:szCs w:val="20"/>
          <w:color w:val="auto"/>
        </w:rPr>
      </w:pPr>
    </w:p>
    <w:p>
      <w:pPr>
        <w:jc w:val="right"/>
        <w:ind w:right="3240"/>
        <w:spacing w:after="0"/>
        <w:rPr>
          <w:sz w:val="20"/>
          <w:szCs w:val="20"/>
          <w:color w:val="auto"/>
        </w:rPr>
      </w:pPr>
      <w:r>
        <w:rPr>
          <w:rFonts w:ascii="Courier New" w:cs="Courier New" w:eastAsia="Courier New" w:hAnsi="Courier New"/>
          <w:sz w:val="19"/>
          <w:szCs w:val="19"/>
          <w:color w:val="auto"/>
        </w:rPr>
        <w:t>---------------------</w:t>
      </w:r>
    </w:p>
    <w:p>
      <w:pPr>
        <w:sectPr>
          <w:pgSz w:w="12240" w:h="15840" w:orient="portrait"/>
          <w:cols w:equalWidth="0" w:num="2">
            <w:col w:w="3840" w:space="720"/>
            <w:col w:w="6120"/>
          </w:cols>
          <w:pgMar w:left="120" w:top="0" w:right="1440"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11"/>
        </w:trPr>
        <w:tc>
          <w:tcPr>
            <w:tcW w:w="4060" w:type="dxa"/>
            <w:vAlign w:val="bottom"/>
            <w:gridSpan w:val="2"/>
          </w:tcPr>
          <w:p>
            <w:pPr>
              <w:ind w:left="440"/>
              <w:spacing w:after="0" w:line="211" w:lineRule="exact"/>
              <w:rPr>
                <w:sz w:val="20"/>
                <w:szCs w:val="20"/>
                <w:color w:val="auto"/>
              </w:rPr>
            </w:pPr>
            <w:r>
              <w:rPr>
                <w:rFonts w:ascii="Courier New" w:cs="Courier New" w:eastAsia="Courier New" w:hAnsi="Courier New"/>
                <w:sz w:val="19"/>
                <w:szCs w:val="19"/>
                <w:color w:val="auto"/>
              </w:rPr>
              <w:t>James P. Ambagis</w:t>
            </w:r>
          </w:p>
        </w:tc>
        <w:tc>
          <w:tcPr>
            <w:tcW w:w="4280" w:type="dxa"/>
            <w:vAlign w:val="bottom"/>
            <w:gridSpan w:val="2"/>
          </w:tcPr>
          <w:p>
            <w:pPr>
              <w:ind w:left="1060"/>
              <w:spacing w:after="0" w:line="211" w:lineRule="exact"/>
              <w:rPr>
                <w:sz w:val="20"/>
                <w:szCs w:val="20"/>
                <w:color w:val="auto"/>
              </w:rPr>
            </w:pPr>
            <w:r>
              <w:rPr>
                <w:rFonts w:ascii="Courier New" w:cs="Courier New" w:eastAsia="Courier New" w:hAnsi="Courier New"/>
                <w:sz w:val="19"/>
                <w:szCs w:val="19"/>
                <w:color w:val="auto"/>
              </w:rPr>
              <w:t>Claire Santaniello</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President</w:t>
            </w:r>
          </w:p>
        </w:tc>
        <w:tc>
          <w:tcPr>
            <w:tcW w:w="4280" w:type="dxa"/>
            <w:vAlign w:val="bottom"/>
            <w:gridSpan w:val="2"/>
          </w:tcPr>
          <w:p>
            <w:pPr>
              <w:ind w:left="1060"/>
              <w:spacing w:after="0" w:line="214" w:lineRule="exact"/>
              <w:rPr>
                <w:sz w:val="20"/>
                <w:szCs w:val="20"/>
                <w:color w:val="auto"/>
              </w:rPr>
            </w:pPr>
            <w:r>
              <w:rPr>
                <w:rFonts w:ascii="Courier New" w:cs="Courier New" w:eastAsia="Courier New" w:hAnsi="Courier New"/>
                <w:sz w:val="19"/>
                <w:szCs w:val="19"/>
                <w:color w:val="auto"/>
              </w:rPr>
              <w:t>Chief Administrative Officer</w:t>
            </w:r>
          </w:p>
        </w:tc>
      </w:tr>
      <w:tr>
        <w:trPr>
          <w:trHeight w:val="214"/>
        </w:trPr>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280" w:type="dxa"/>
            <w:vAlign w:val="bottom"/>
            <w:gridSpan w:val="2"/>
          </w:tcPr>
          <w:p>
            <w:pPr>
              <w:ind w:left="1060"/>
              <w:spacing w:after="0" w:line="214" w:lineRule="exact"/>
              <w:rPr>
                <w:sz w:val="20"/>
                <w:szCs w:val="20"/>
                <w:color w:val="auto"/>
              </w:rPr>
            </w:pPr>
            <w:r>
              <w:rPr>
                <w:rFonts w:ascii="Courier New" w:cs="Courier New" w:eastAsia="Courier New" w:hAnsi="Courier New"/>
                <w:sz w:val="19"/>
                <w:szCs w:val="19"/>
                <w:color w:val="auto"/>
              </w:rPr>
              <w:t>and Chief Risk Officer</w:t>
            </w:r>
          </w:p>
        </w:tc>
      </w:tr>
      <w:tr>
        <w:trPr>
          <w:trHeight w:val="214"/>
        </w:trPr>
        <w:tc>
          <w:tcPr>
            <w:tcW w:w="780" w:type="dxa"/>
            <w:vAlign w:val="bottom"/>
          </w:tcPr>
          <w:p>
            <w:pPr>
              <w:spacing w:after="0" w:line="214" w:lineRule="exact"/>
              <w:rPr>
                <w:sz w:val="20"/>
                <w:szCs w:val="20"/>
                <w:color w:val="auto"/>
              </w:rPr>
            </w:pPr>
            <w:r>
              <w:rPr>
                <w:rFonts w:ascii="Courier New" w:cs="Courier New" w:eastAsia="Courier New" w:hAnsi="Courier New"/>
                <w:sz w:val="19"/>
                <w:szCs w:val="19"/>
                <w:color w:val="auto"/>
              </w:rPr>
              <w:t>Date:</w:t>
            </w:r>
          </w:p>
        </w:tc>
        <w:tc>
          <w:tcPr>
            <w:tcW w:w="3280" w:type="dxa"/>
            <w:vAlign w:val="bottom"/>
          </w:tcPr>
          <w:p>
            <w:pPr>
              <w:spacing w:after="0" w:line="214" w:lineRule="exact"/>
              <w:rPr>
                <w:sz w:val="20"/>
                <w:szCs w:val="20"/>
                <w:color w:val="auto"/>
              </w:rPr>
            </w:pPr>
            <w:r>
              <w:rPr>
                <w:rFonts w:ascii="Courier New" w:cs="Courier New" w:eastAsia="Courier New" w:hAnsi="Courier New"/>
                <w:sz w:val="19"/>
                <w:szCs w:val="19"/>
                <w:color w:val="auto"/>
              </w:rPr>
              <w:t>October 21, 2015</w:t>
            </w:r>
          </w:p>
        </w:tc>
        <w:tc>
          <w:tcPr>
            <w:tcW w:w="1160" w:type="dxa"/>
            <w:vAlign w:val="bottom"/>
          </w:tcPr>
          <w:p>
            <w:pPr>
              <w:ind w:left="500"/>
              <w:spacing w:after="0" w:line="214" w:lineRule="exact"/>
              <w:rPr>
                <w:sz w:val="20"/>
                <w:szCs w:val="20"/>
                <w:color w:val="auto"/>
              </w:rPr>
            </w:pPr>
            <w:r>
              <w:rPr>
                <w:rFonts w:ascii="Courier New" w:cs="Courier New" w:eastAsia="Courier New" w:hAnsi="Courier New"/>
                <w:sz w:val="19"/>
                <w:szCs w:val="19"/>
                <w:color w:val="auto"/>
              </w:rPr>
              <w:t>Date:</w:t>
            </w:r>
          </w:p>
        </w:tc>
        <w:tc>
          <w:tcPr>
            <w:tcW w:w="3120" w:type="dxa"/>
            <w:vAlign w:val="bottom"/>
          </w:tcPr>
          <w:p>
            <w:pPr>
              <w:ind w:left="120"/>
              <w:spacing w:after="0" w:line="214" w:lineRule="exact"/>
              <w:rPr>
                <w:sz w:val="20"/>
                <w:szCs w:val="20"/>
                <w:color w:val="auto"/>
              </w:rPr>
            </w:pPr>
            <w:r>
              <w:rPr>
                <w:rFonts w:ascii="Courier New" w:cs="Courier New" w:eastAsia="Courier New" w:hAnsi="Courier New"/>
                <w:sz w:val="19"/>
                <w:szCs w:val="19"/>
                <w:color w:val="auto"/>
              </w:rPr>
              <w:t>May 11, 2016</w:t>
            </w:r>
          </w:p>
        </w:tc>
      </w:tr>
      <w:tr>
        <w:trPr>
          <w:trHeight w:val="642"/>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BNY MELLON INVESTMENT MANAGEMENT</w:t>
            </w:r>
          </w:p>
        </w:tc>
        <w:tc>
          <w:tcPr>
            <w:tcW w:w="42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BNY MELLON INVESTMENT MANAGEMENT</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(APAC) HOLDINGS LIMITED</w:t>
            </w:r>
          </w:p>
        </w:tc>
        <w:tc>
          <w:tcPr>
            <w:tcW w:w="4280" w:type="dxa"/>
            <w:vAlign w:val="bottom"/>
            <w:gridSpan w:val="2"/>
          </w:tcPr>
          <w:p>
            <w:pPr>
              <w:ind w:left="500"/>
              <w:spacing w:after="0" w:line="214" w:lineRule="exact"/>
              <w:rPr>
                <w:sz w:val="20"/>
                <w:szCs w:val="20"/>
                <w:color w:val="auto"/>
              </w:rPr>
            </w:pPr>
            <w:r>
              <w:rPr>
                <w:rFonts w:ascii="Courier New" w:cs="Courier New" w:eastAsia="Courier New" w:hAnsi="Courier New"/>
                <w:sz w:val="19"/>
                <w:szCs w:val="19"/>
                <w:color w:val="auto"/>
              </w:rPr>
              <w:t>(APAC) HOLDINGS LIMITED</w:t>
            </w:r>
          </w:p>
        </w:tc>
      </w:tr>
      <w:tr>
        <w:trPr>
          <w:trHeight w:val="428"/>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By: /S/ EMILY CHAN</w:t>
            </w:r>
          </w:p>
        </w:tc>
        <w:tc>
          <w:tcPr>
            <w:tcW w:w="42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By: /S/ DONI SHAMSUDDIN</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Emily Chan</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Doni Shamsuddin</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Director</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Director</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Date: April 19, 2016</w:t>
            </w:r>
          </w:p>
        </w:tc>
        <w:tc>
          <w:tcPr>
            <w:tcW w:w="4280" w:type="dxa"/>
            <w:vAlign w:val="bottom"/>
            <w:gridSpan w:val="2"/>
          </w:tcPr>
          <w:p>
            <w:pPr>
              <w:ind w:left="500"/>
              <w:spacing w:after="0" w:line="214" w:lineRule="exact"/>
              <w:rPr>
                <w:sz w:val="20"/>
                <w:szCs w:val="20"/>
                <w:color w:val="auto"/>
              </w:rPr>
            </w:pPr>
            <w:r>
              <w:rPr>
                <w:rFonts w:ascii="Courier New" w:cs="Courier New" w:eastAsia="Courier New" w:hAnsi="Courier New"/>
                <w:sz w:val="19"/>
                <w:szCs w:val="19"/>
                <w:color w:val="auto"/>
              </w:rPr>
              <w:t>Date: April 19, 2016</w:t>
            </w:r>
          </w:p>
        </w:tc>
      </w:tr>
      <w:tr>
        <w:trPr>
          <w:trHeight w:val="642"/>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BNY MELLON INTERNATIONAL ASSET</w:t>
            </w:r>
          </w:p>
        </w:tc>
        <w:tc>
          <w:tcPr>
            <w:tcW w:w="4280" w:type="dxa"/>
            <w:vAlign w:val="bottom"/>
            <w:gridSpan w:val="2"/>
          </w:tcPr>
          <w:p>
            <w:pPr>
              <w:ind w:left="380"/>
              <w:spacing w:after="0"/>
              <w:rPr>
                <w:sz w:val="20"/>
                <w:szCs w:val="20"/>
                <w:color w:val="auto"/>
              </w:rPr>
            </w:pPr>
            <w:r>
              <w:rPr>
                <w:rFonts w:ascii="Courier New" w:cs="Courier New" w:eastAsia="Courier New" w:hAnsi="Courier New"/>
                <w:sz w:val="19"/>
                <w:szCs w:val="19"/>
                <w:color w:val="auto"/>
              </w:rPr>
              <w:t>NEWTON MANAGEMENT LIMITED</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MANAGEMENT GROUP LIMITED</w:t>
            </w:r>
          </w:p>
        </w:tc>
        <w:tc>
          <w:tcPr>
            <w:tcW w:w="116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428"/>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By: /S/ GREG BRISK</w:t>
            </w:r>
          </w:p>
        </w:tc>
        <w:tc>
          <w:tcPr>
            <w:tcW w:w="1160" w:type="dxa"/>
            <w:vAlign w:val="bottom"/>
          </w:tcPr>
          <w:p>
            <w:pPr>
              <w:ind w:left="380"/>
              <w:spacing w:after="0"/>
              <w:rPr>
                <w:sz w:val="20"/>
                <w:szCs w:val="20"/>
                <w:color w:val="auto"/>
              </w:rPr>
            </w:pPr>
            <w:r>
              <w:rPr>
                <w:rFonts w:ascii="Courier New" w:cs="Courier New" w:eastAsia="Courier New" w:hAnsi="Courier New"/>
                <w:sz w:val="19"/>
                <w:szCs w:val="19"/>
                <w:color w:val="auto"/>
                <w:w w:val="95"/>
              </w:rPr>
              <w:t>By: /S/</w:t>
            </w:r>
          </w:p>
        </w:tc>
        <w:tc>
          <w:tcPr>
            <w:tcW w:w="3120" w:type="dxa"/>
            <w:vAlign w:val="bottom"/>
          </w:tcPr>
          <w:p>
            <w:pPr>
              <w:ind w:left="220"/>
              <w:spacing w:after="0"/>
              <w:rPr>
                <w:sz w:val="20"/>
                <w:szCs w:val="20"/>
                <w:color w:val="auto"/>
              </w:rPr>
            </w:pPr>
            <w:r>
              <w:rPr>
                <w:rFonts w:ascii="Courier New" w:cs="Courier New" w:eastAsia="Courier New" w:hAnsi="Courier New"/>
                <w:sz w:val="19"/>
                <w:szCs w:val="19"/>
                <w:color w:val="auto"/>
              </w:rPr>
              <w:t>HELENA MORRISSEY</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4280" w:type="dxa"/>
            <w:vAlign w:val="bottom"/>
            <w:gridSpan w:val="2"/>
          </w:tcPr>
          <w:p>
            <w:pPr>
              <w:ind w:left="82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Greg Brisk</w:t>
            </w:r>
          </w:p>
        </w:tc>
        <w:tc>
          <w:tcPr>
            <w:tcW w:w="4280" w:type="dxa"/>
            <w:vAlign w:val="bottom"/>
            <w:gridSpan w:val="2"/>
          </w:tcPr>
          <w:p>
            <w:pPr>
              <w:ind w:left="820"/>
              <w:spacing w:after="0" w:line="214" w:lineRule="exact"/>
              <w:rPr>
                <w:sz w:val="20"/>
                <w:szCs w:val="20"/>
                <w:color w:val="auto"/>
              </w:rPr>
            </w:pPr>
            <w:r>
              <w:rPr>
                <w:rFonts w:ascii="Courier New" w:cs="Courier New" w:eastAsia="Courier New" w:hAnsi="Courier New"/>
                <w:sz w:val="19"/>
                <w:szCs w:val="19"/>
                <w:color w:val="auto"/>
              </w:rPr>
              <w:t>Helena Morrissey</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Director</w:t>
            </w:r>
          </w:p>
        </w:tc>
        <w:tc>
          <w:tcPr>
            <w:tcW w:w="4280" w:type="dxa"/>
            <w:vAlign w:val="bottom"/>
            <w:gridSpan w:val="2"/>
          </w:tcPr>
          <w:p>
            <w:pPr>
              <w:ind w:left="820"/>
              <w:spacing w:after="0" w:line="214" w:lineRule="exact"/>
              <w:rPr>
                <w:sz w:val="20"/>
                <w:szCs w:val="20"/>
                <w:color w:val="auto"/>
              </w:rPr>
            </w:pPr>
            <w:r>
              <w:rPr>
                <w:rFonts w:ascii="Courier New" w:cs="Courier New" w:eastAsia="Courier New" w:hAnsi="Courier New"/>
                <w:sz w:val="19"/>
                <w:szCs w:val="19"/>
                <w:color w:val="auto"/>
              </w:rPr>
              <w:t>Director</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Date: October 21, 2015</w:t>
            </w:r>
          </w:p>
        </w:tc>
        <w:tc>
          <w:tcPr>
            <w:tcW w:w="1160" w:type="dxa"/>
            <w:vAlign w:val="bottom"/>
          </w:tcPr>
          <w:p>
            <w:pPr>
              <w:ind w:left="380"/>
              <w:spacing w:after="0" w:line="214" w:lineRule="exact"/>
              <w:rPr>
                <w:sz w:val="20"/>
                <w:szCs w:val="20"/>
                <w:color w:val="auto"/>
              </w:rPr>
            </w:pPr>
            <w:r>
              <w:rPr>
                <w:rFonts w:ascii="Courier New" w:cs="Courier New" w:eastAsia="Courier New" w:hAnsi="Courier New"/>
                <w:sz w:val="19"/>
                <w:szCs w:val="19"/>
                <w:color w:val="auto"/>
              </w:rPr>
              <w:t>Date:</w:t>
            </w:r>
          </w:p>
        </w:tc>
        <w:tc>
          <w:tcPr>
            <w:tcW w:w="3120" w:type="dxa"/>
            <w:vAlign w:val="bottom"/>
          </w:tcPr>
          <w:p>
            <w:pPr>
              <w:spacing w:after="0" w:line="214" w:lineRule="exact"/>
              <w:rPr>
                <w:sz w:val="20"/>
                <w:szCs w:val="20"/>
                <w:color w:val="auto"/>
              </w:rPr>
            </w:pPr>
            <w:r>
              <w:rPr>
                <w:rFonts w:ascii="Courier New" w:cs="Courier New" w:eastAsia="Courier New" w:hAnsi="Courier New"/>
                <w:sz w:val="19"/>
                <w:szCs w:val="19"/>
                <w:color w:val="auto"/>
              </w:rPr>
              <w:t>July 17, 2015</w:t>
            </w:r>
          </w:p>
        </w:tc>
      </w:tr>
      <w:tr>
        <w:trPr>
          <w:trHeight w:val="642"/>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BNY MELLON IHC, LLC</w:t>
            </w:r>
          </w:p>
        </w:tc>
        <w:tc>
          <w:tcPr>
            <w:tcW w:w="42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MBC INVESTMENTS CORPORATION</w:t>
            </w:r>
          </w:p>
        </w:tc>
      </w:tr>
      <w:tr>
        <w:trPr>
          <w:trHeight w:val="428"/>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By: /S/ KURTIS R. KURIMSKY</w:t>
            </w:r>
          </w:p>
        </w:tc>
        <w:tc>
          <w:tcPr>
            <w:tcW w:w="42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By: /S/ PAUL A. GRIFFITHS</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060" w:type="dxa"/>
            <w:vAlign w:val="bottom"/>
            <w:gridSpan w:val="2"/>
          </w:tcPr>
          <w:p>
            <w:pPr>
              <w:ind w:left="100"/>
              <w:spacing w:after="0" w:line="214" w:lineRule="exact"/>
              <w:rPr>
                <w:sz w:val="20"/>
                <w:szCs w:val="20"/>
                <w:color w:val="auto"/>
              </w:rPr>
            </w:pPr>
            <w:r>
              <w:rPr>
                <w:rFonts w:ascii="Courier New" w:cs="Courier New" w:eastAsia="Courier New" w:hAnsi="Courier New"/>
                <w:sz w:val="19"/>
                <w:szCs w:val="19"/>
                <w:color w:val="auto"/>
              </w:rPr>
              <w:t>Kurtis R. Kurimsky</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Paul A. Griffiths</w:t>
            </w:r>
          </w:p>
        </w:tc>
      </w:tr>
      <w:tr>
        <w:trPr>
          <w:trHeight w:val="214"/>
        </w:trPr>
        <w:tc>
          <w:tcPr>
            <w:tcW w:w="4060" w:type="dxa"/>
            <w:vAlign w:val="bottom"/>
            <w:gridSpan w:val="2"/>
          </w:tcPr>
          <w:p>
            <w:pPr>
              <w:ind w:left="100"/>
              <w:spacing w:after="0" w:line="214" w:lineRule="exact"/>
              <w:rPr>
                <w:sz w:val="20"/>
                <w:szCs w:val="20"/>
                <w:color w:val="auto"/>
              </w:rPr>
            </w:pPr>
            <w:r>
              <w:rPr>
                <w:rFonts w:ascii="Courier New" w:cs="Courier New" w:eastAsia="Courier New" w:hAnsi="Courier New"/>
                <w:sz w:val="19"/>
                <w:szCs w:val="19"/>
                <w:color w:val="auto"/>
              </w:rPr>
              <w:t>Vice President and</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Chairman, President and</w:t>
            </w:r>
          </w:p>
        </w:tc>
      </w:tr>
      <w:tr>
        <w:trPr>
          <w:trHeight w:val="214"/>
        </w:trPr>
        <w:tc>
          <w:tcPr>
            <w:tcW w:w="4060" w:type="dxa"/>
            <w:vAlign w:val="bottom"/>
            <w:gridSpan w:val="2"/>
          </w:tcPr>
          <w:p>
            <w:pPr>
              <w:ind w:left="100"/>
              <w:spacing w:after="0" w:line="214" w:lineRule="exact"/>
              <w:rPr>
                <w:sz w:val="20"/>
                <w:szCs w:val="20"/>
                <w:color w:val="auto"/>
              </w:rPr>
            </w:pPr>
            <w:r>
              <w:rPr>
                <w:rFonts w:ascii="Courier New" w:cs="Courier New" w:eastAsia="Courier New" w:hAnsi="Courier New"/>
                <w:sz w:val="19"/>
                <w:szCs w:val="19"/>
                <w:color w:val="auto"/>
              </w:rPr>
              <w:t>Controller</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Chief Executive Officer</w:t>
            </w:r>
          </w:p>
        </w:tc>
      </w:tr>
      <w:tr>
        <w:trPr>
          <w:trHeight w:val="214"/>
        </w:trPr>
        <w:tc>
          <w:tcPr>
            <w:tcW w:w="4060" w:type="dxa"/>
            <w:vAlign w:val="bottom"/>
            <w:gridSpan w:val="2"/>
          </w:tcPr>
          <w:p>
            <w:pPr>
              <w:ind w:left="100"/>
              <w:spacing w:after="0" w:line="214" w:lineRule="exact"/>
              <w:rPr>
                <w:sz w:val="20"/>
                <w:szCs w:val="20"/>
                <w:color w:val="auto"/>
              </w:rPr>
            </w:pPr>
            <w:r>
              <w:rPr>
                <w:rFonts w:ascii="Courier New" w:cs="Courier New" w:eastAsia="Courier New" w:hAnsi="Courier New"/>
                <w:sz w:val="19"/>
                <w:szCs w:val="19"/>
                <w:color w:val="auto"/>
              </w:rPr>
              <w:t>Date: March 29, 2017</w:t>
            </w:r>
          </w:p>
        </w:tc>
        <w:tc>
          <w:tcPr>
            <w:tcW w:w="1160" w:type="dxa"/>
            <w:vAlign w:val="bottom"/>
          </w:tcPr>
          <w:p>
            <w:pPr>
              <w:ind w:left="500"/>
              <w:spacing w:after="0" w:line="214" w:lineRule="exact"/>
              <w:rPr>
                <w:sz w:val="20"/>
                <w:szCs w:val="20"/>
                <w:color w:val="auto"/>
              </w:rPr>
            </w:pPr>
            <w:r>
              <w:rPr>
                <w:rFonts w:ascii="Courier New" w:cs="Courier New" w:eastAsia="Courier New" w:hAnsi="Courier New"/>
                <w:sz w:val="19"/>
                <w:szCs w:val="19"/>
                <w:color w:val="auto"/>
              </w:rPr>
              <w:t>Date:</w:t>
            </w:r>
          </w:p>
        </w:tc>
        <w:tc>
          <w:tcPr>
            <w:tcW w:w="3120" w:type="dxa"/>
            <w:vAlign w:val="bottom"/>
          </w:tcPr>
          <w:p>
            <w:pPr>
              <w:ind w:left="120"/>
              <w:spacing w:after="0" w:line="214" w:lineRule="exact"/>
              <w:rPr>
                <w:sz w:val="20"/>
                <w:szCs w:val="20"/>
                <w:color w:val="auto"/>
              </w:rPr>
            </w:pPr>
            <w:r>
              <w:rPr>
                <w:rFonts w:ascii="Courier New" w:cs="Courier New" w:eastAsia="Courier New" w:hAnsi="Courier New"/>
                <w:sz w:val="19"/>
                <w:szCs w:val="19"/>
                <w:color w:val="auto"/>
              </w:rPr>
              <w:t>April 29, 2016</w:t>
            </w:r>
          </w:p>
        </w:tc>
      </w:tr>
      <w:tr>
        <w:trPr>
          <w:trHeight w:val="642"/>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MELLON OVERSEAS INVESTMENT</w:t>
            </w:r>
          </w:p>
        </w:tc>
        <w:tc>
          <w:tcPr>
            <w:tcW w:w="42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INSIGHT INVESTMENT MANAGEMENT</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CORPORATION</w:t>
            </w:r>
          </w:p>
        </w:tc>
        <w:tc>
          <w:tcPr>
            <w:tcW w:w="4280" w:type="dxa"/>
            <w:vAlign w:val="bottom"/>
            <w:gridSpan w:val="2"/>
          </w:tcPr>
          <w:p>
            <w:pPr>
              <w:ind w:left="500"/>
              <w:spacing w:after="0" w:line="214" w:lineRule="exact"/>
              <w:rPr>
                <w:sz w:val="20"/>
                <w:szCs w:val="20"/>
                <w:color w:val="auto"/>
              </w:rPr>
            </w:pPr>
            <w:r>
              <w:rPr>
                <w:rFonts w:ascii="Courier New" w:cs="Courier New" w:eastAsia="Courier New" w:hAnsi="Courier New"/>
                <w:sz w:val="19"/>
                <w:szCs w:val="19"/>
                <w:color w:val="auto"/>
              </w:rPr>
              <w:t>LIMITED</w:t>
            </w:r>
          </w:p>
        </w:tc>
      </w:tr>
      <w:tr>
        <w:trPr>
          <w:trHeight w:val="428"/>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By: /S/ KURTIS R. KURIMSKY</w:t>
            </w:r>
          </w:p>
        </w:tc>
        <w:tc>
          <w:tcPr>
            <w:tcW w:w="42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By: /S/ CHARLES FARQUHARSON</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4280" w:type="dxa"/>
            <w:vAlign w:val="bottom"/>
            <w:gridSpan w:val="2"/>
          </w:tcPr>
          <w:p>
            <w:pPr>
              <w:ind w:left="106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Kurtis R. Kurimsky</w:t>
            </w:r>
          </w:p>
        </w:tc>
        <w:tc>
          <w:tcPr>
            <w:tcW w:w="4280" w:type="dxa"/>
            <w:vAlign w:val="bottom"/>
            <w:gridSpan w:val="2"/>
          </w:tcPr>
          <w:p>
            <w:pPr>
              <w:ind w:left="1060"/>
              <w:spacing w:after="0" w:line="214" w:lineRule="exact"/>
              <w:rPr>
                <w:sz w:val="20"/>
                <w:szCs w:val="20"/>
                <w:color w:val="auto"/>
              </w:rPr>
            </w:pPr>
            <w:r>
              <w:rPr>
                <w:rFonts w:ascii="Courier New" w:cs="Courier New" w:eastAsia="Courier New" w:hAnsi="Courier New"/>
                <w:sz w:val="19"/>
                <w:szCs w:val="19"/>
                <w:color w:val="auto"/>
              </w:rPr>
              <w:t>Charles Farquharson</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Vice President and Controller</w:t>
            </w:r>
          </w:p>
        </w:tc>
        <w:tc>
          <w:tcPr>
            <w:tcW w:w="4280" w:type="dxa"/>
            <w:vAlign w:val="bottom"/>
            <w:gridSpan w:val="2"/>
          </w:tcPr>
          <w:p>
            <w:pPr>
              <w:ind w:left="1060"/>
              <w:spacing w:after="0" w:line="214" w:lineRule="exact"/>
              <w:rPr>
                <w:sz w:val="20"/>
                <w:szCs w:val="20"/>
                <w:color w:val="auto"/>
              </w:rPr>
            </w:pPr>
            <w:r>
              <w:rPr>
                <w:rFonts w:ascii="Courier New" w:cs="Courier New" w:eastAsia="Courier New" w:hAnsi="Courier New"/>
                <w:sz w:val="19"/>
                <w:szCs w:val="19"/>
                <w:color w:val="auto"/>
              </w:rPr>
              <w:t>Chief Risk Officer</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Date: October 7, 2015</w:t>
            </w:r>
          </w:p>
        </w:tc>
        <w:tc>
          <w:tcPr>
            <w:tcW w:w="4280" w:type="dxa"/>
            <w:vAlign w:val="bottom"/>
            <w:gridSpan w:val="2"/>
          </w:tcPr>
          <w:p>
            <w:pPr>
              <w:ind w:left="500"/>
              <w:spacing w:after="0" w:line="214" w:lineRule="exact"/>
              <w:rPr>
                <w:sz w:val="20"/>
                <w:szCs w:val="20"/>
                <w:color w:val="auto"/>
              </w:rPr>
            </w:pPr>
            <w:r>
              <w:rPr>
                <w:rFonts w:ascii="Courier New" w:cs="Courier New" w:eastAsia="Courier New" w:hAnsi="Courier New"/>
                <w:sz w:val="19"/>
                <w:szCs w:val="19"/>
                <w:color w:val="auto"/>
              </w:rPr>
              <w:t>Date: February 16, 2016</w:t>
            </w:r>
          </w:p>
        </w:tc>
      </w:tr>
      <w:tr>
        <w:trPr>
          <w:trHeight w:val="642"/>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BNY INTERNATIONAL FINANCING</w:t>
            </w:r>
          </w:p>
        </w:tc>
        <w:tc>
          <w:tcPr>
            <w:tcW w:w="42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BNY INTERNATIONAL FINANCING</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CORPORATION</w:t>
            </w:r>
          </w:p>
        </w:tc>
        <w:tc>
          <w:tcPr>
            <w:tcW w:w="4280" w:type="dxa"/>
            <w:vAlign w:val="bottom"/>
            <w:gridSpan w:val="2"/>
          </w:tcPr>
          <w:p>
            <w:pPr>
              <w:ind w:left="500"/>
              <w:spacing w:after="0" w:line="214" w:lineRule="exact"/>
              <w:rPr>
                <w:sz w:val="20"/>
                <w:szCs w:val="20"/>
                <w:color w:val="auto"/>
              </w:rPr>
            </w:pPr>
            <w:r>
              <w:rPr>
                <w:rFonts w:ascii="Courier New" w:cs="Courier New" w:eastAsia="Courier New" w:hAnsi="Courier New"/>
                <w:sz w:val="19"/>
                <w:szCs w:val="19"/>
                <w:color w:val="auto"/>
              </w:rPr>
              <w:t>CORPORATION</w:t>
            </w:r>
          </w:p>
        </w:tc>
      </w:tr>
      <w:tr>
        <w:trPr>
          <w:trHeight w:val="428"/>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By: /S/ KURTIS R. KURIMSKY</w:t>
            </w:r>
          </w:p>
        </w:tc>
        <w:tc>
          <w:tcPr>
            <w:tcW w:w="42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By: /S/ JOHN M. ROY</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Kurtis R. Kurimsky</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John M. Roy</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President and Comptroller</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Vice President</w:t>
            </w:r>
          </w:p>
        </w:tc>
      </w:tr>
      <w:tr>
        <w:trPr>
          <w:trHeight w:val="214"/>
        </w:trPr>
        <w:tc>
          <w:tcPr>
            <w:tcW w:w="780" w:type="dxa"/>
            <w:vAlign w:val="bottom"/>
          </w:tcPr>
          <w:p>
            <w:pPr>
              <w:spacing w:after="0" w:line="214" w:lineRule="exact"/>
              <w:rPr>
                <w:sz w:val="20"/>
                <w:szCs w:val="20"/>
                <w:color w:val="auto"/>
              </w:rPr>
            </w:pPr>
            <w:r>
              <w:rPr>
                <w:rFonts w:ascii="Courier New" w:cs="Courier New" w:eastAsia="Courier New" w:hAnsi="Courier New"/>
                <w:sz w:val="19"/>
                <w:szCs w:val="19"/>
                <w:color w:val="auto"/>
              </w:rPr>
              <w:t>Date:</w:t>
            </w:r>
          </w:p>
        </w:tc>
        <w:tc>
          <w:tcPr>
            <w:tcW w:w="3280" w:type="dxa"/>
            <w:vAlign w:val="bottom"/>
          </w:tcPr>
          <w:p>
            <w:pPr>
              <w:spacing w:after="0" w:line="214" w:lineRule="exact"/>
              <w:rPr>
                <w:sz w:val="20"/>
                <w:szCs w:val="20"/>
                <w:color w:val="auto"/>
              </w:rPr>
            </w:pPr>
            <w:r>
              <w:rPr>
                <w:rFonts w:ascii="Courier New" w:cs="Courier New" w:eastAsia="Courier New" w:hAnsi="Courier New"/>
                <w:sz w:val="19"/>
                <w:szCs w:val="19"/>
                <w:color w:val="auto"/>
              </w:rPr>
              <w:t>May 12, 2016</w:t>
            </w:r>
          </w:p>
        </w:tc>
        <w:tc>
          <w:tcPr>
            <w:tcW w:w="1160" w:type="dxa"/>
            <w:vAlign w:val="bottom"/>
          </w:tcPr>
          <w:p>
            <w:pPr>
              <w:ind w:left="500"/>
              <w:spacing w:after="0" w:line="214" w:lineRule="exact"/>
              <w:rPr>
                <w:sz w:val="20"/>
                <w:szCs w:val="20"/>
                <w:color w:val="auto"/>
              </w:rPr>
            </w:pPr>
            <w:r>
              <w:rPr>
                <w:rFonts w:ascii="Courier New" w:cs="Courier New" w:eastAsia="Courier New" w:hAnsi="Courier New"/>
                <w:sz w:val="19"/>
                <w:szCs w:val="19"/>
                <w:color w:val="auto"/>
              </w:rPr>
              <w:t>Date:</w:t>
            </w:r>
          </w:p>
        </w:tc>
        <w:tc>
          <w:tcPr>
            <w:tcW w:w="3120" w:type="dxa"/>
            <w:vAlign w:val="bottom"/>
          </w:tcPr>
          <w:p>
            <w:pPr>
              <w:ind w:left="120"/>
              <w:spacing w:after="0" w:line="214" w:lineRule="exact"/>
              <w:rPr>
                <w:sz w:val="20"/>
                <w:szCs w:val="20"/>
                <w:color w:val="auto"/>
              </w:rPr>
            </w:pPr>
            <w:r>
              <w:rPr>
                <w:rFonts w:ascii="Courier New" w:cs="Courier New" w:eastAsia="Courier New" w:hAnsi="Courier New"/>
                <w:sz w:val="19"/>
                <w:szCs w:val="19"/>
                <w:color w:val="auto"/>
              </w:rPr>
              <w:t>August 15, 2016</w:t>
            </w:r>
          </w:p>
        </w:tc>
      </w:tr>
      <w:tr>
        <w:trPr>
          <w:trHeight w:val="642"/>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BNY MELLON INVESTMENT MANAGEMENT</w:t>
            </w:r>
          </w:p>
        </w:tc>
        <w:tc>
          <w:tcPr>
            <w:tcW w:w="42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BNY MELLON INVESTMENT MANAGEMENT</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EUROPE HOLDINGS LIMITED</w:t>
            </w:r>
          </w:p>
        </w:tc>
        <w:tc>
          <w:tcPr>
            <w:tcW w:w="4280" w:type="dxa"/>
            <w:vAlign w:val="bottom"/>
            <w:gridSpan w:val="2"/>
          </w:tcPr>
          <w:p>
            <w:pPr>
              <w:ind w:left="500"/>
              <w:spacing w:after="0" w:line="214" w:lineRule="exact"/>
              <w:rPr>
                <w:sz w:val="20"/>
                <w:szCs w:val="20"/>
                <w:color w:val="auto"/>
              </w:rPr>
            </w:pPr>
            <w:r>
              <w:rPr>
                <w:rFonts w:ascii="Courier New" w:cs="Courier New" w:eastAsia="Courier New" w:hAnsi="Courier New"/>
                <w:sz w:val="19"/>
                <w:szCs w:val="19"/>
                <w:color w:val="auto"/>
              </w:rPr>
              <w:t>(EUROPE)LIMITED</w:t>
            </w:r>
          </w:p>
        </w:tc>
      </w:tr>
      <w:tr>
        <w:trPr>
          <w:trHeight w:val="428"/>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By: /S/ GREG BRISK</w:t>
            </w:r>
          </w:p>
        </w:tc>
        <w:tc>
          <w:tcPr>
            <w:tcW w:w="42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By: /S/ GREG BRISK</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Greg Brisk</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Greg Brisk</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Director</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Director</w:t>
            </w:r>
          </w:p>
        </w:tc>
      </w:tr>
      <w:tr>
        <w:trPr>
          <w:trHeight w:val="214"/>
        </w:trPr>
        <w:tc>
          <w:tcPr>
            <w:tcW w:w="780" w:type="dxa"/>
            <w:vAlign w:val="bottom"/>
          </w:tcPr>
          <w:p>
            <w:pPr>
              <w:spacing w:after="0" w:line="214" w:lineRule="exact"/>
              <w:rPr>
                <w:sz w:val="20"/>
                <w:szCs w:val="20"/>
                <w:color w:val="auto"/>
              </w:rPr>
            </w:pPr>
            <w:r>
              <w:rPr>
                <w:rFonts w:ascii="Courier New" w:cs="Courier New" w:eastAsia="Courier New" w:hAnsi="Courier New"/>
                <w:sz w:val="19"/>
                <w:szCs w:val="19"/>
                <w:color w:val="auto"/>
              </w:rPr>
              <w:t>Date:</w:t>
            </w:r>
          </w:p>
        </w:tc>
        <w:tc>
          <w:tcPr>
            <w:tcW w:w="3280" w:type="dxa"/>
            <w:vAlign w:val="bottom"/>
          </w:tcPr>
          <w:p>
            <w:pPr>
              <w:spacing w:after="0" w:line="214" w:lineRule="exact"/>
              <w:rPr>
                <w:sz w:val="20"/>
                <w:szCs w:val="20"/>
                <w:color w:val="auto"/>
              </w:rPr>
            </w:pPr>
            <w:r>
              <w:rPr>
                <w:rFonts w:ascii="Courier New" w:cs="Courier New" w:eastAsia="Courier New" w:hAnsi="Courier New"/>
                <w:sz w:val="19"/>
                <w:szCs w:val="19"/>
                <w:color w:val="auto"/>
              </w:rPr>
              <w:t>October 21, 2015</w:t>
            </w:r>
          </w:p>
        </w:tc>
        <w:tc>
          <w:tcPr>
            <w:tcW w:w="4280" w:type="dxa"/>
            <w:vAlign w:val="bottom"/>
            <w:gridSpan w:val="2"/>
          </w:tcPr>
          <w:p>
            <w:pPr>
              <w:ind w:left="820"/>
              <w:spacing w:after="0" w:line="214" w:lineRule="exact"/>
              <w:rPr>
                <w:sz w:val="20"/>
                <w:szCs w:val="20"/>
                <w:color w:val="auto"/>
              </w:rPr>
            </w:pPr>
            <w:r>
              <w:rPr>
                <w:rFonts w:ascii="Courier New" w:cs="Courier New" w:eastAsia="Courier New" w:hAnsi="Courier New"/>
                <w:sz w:val="19"/>
                <w:szCs w:val="19"/>
                <w:color w:val="auto"/>
              </w:rPr>
              <w:t>Date:  October 21, 2015</w:t>
            </w:r>
          </w:p>
        </w:tc>
      </w:tr>
      <w:tr>
        <w:trPr>
          <w:trHeight w:val="642"/>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BNY MELLON INVESTMENT MANAGEMENT</w:t>
            </w:r>
          </w:p>
        </w:tc>
        <w:tc>
          <w:tcPr>
            <w:tcW w:w="4280" w:type="dxa"/>
            <w:vAlign w:val="bottom"/>
            <w:gridSpan w:val="2"/>
          </w:tcPr>
          <w:p>
            <w:pPr>
              <w:ind w:left="500"/>
              <w:spacing w:after="0"/>
              <w:rPr>
                <w:sz w:val="20"/>
                <w:szCs w:val="20"/>
                <w:color w:val="auto"/>
              </w:rPr>
            </w:pPr>
            <w:r>
              <w:rPr>
                <w:rFonts w:ascii="Courier New" w:cs="Courier New" w:eastAsia="Courier New" w:hAnsi="Courier New"/>
                <w:sz w:val="19"/>
                <w:szCs w:val="19"/>
                <w:color w:val="auto"/>
                <w:w w:val="96"/>
              </w:rPr>
              <w:t>BNY CAPITAL MARKETS HOLDINGS, INC.</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(JERSEY)LIMITED</w:t>
            </w:r>
          </w:p>
        </w:tc>
        <w:tc>
          <w:tcPr>
            <w:tcW w:w="116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428"/>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By: /S/ GREG BRISK</w:t>
            </w:r>
          </w:p>
        </w:tc>
        <w:tc>
          <w:tcPr>
            <w:tcW w:w="42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By: /S/ THOMAS P. GIBBONS</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Greg Brisk</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Thomas P. Gibbons</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Director</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Vice Chairman and Chief</w:t>
            </w:r>
          </w:p>
        </w:tc>
      </w:tr>
    </w:tbl>
    <w:p>
      <w:pPr>
        <w:sectPr>
          <w:pgSz w:w="12240" w:h="15840" w:orient="portrait"/>
          <w:cols w:equalWidth="0" w:num="1">
            <w:col w:w="10680"/>
          </w:cols>
          <w:pgMar w:left="120" w:top="0" w:right="1440" w:bottom="0" w:gutter="0" w:footer="0" w:header="0"/>
        </w:sectPr>
      </w:pPr>
    </w:p>
    <w:bookmarkStart w:id="10" w:name="page11"/>
    <w:bookmarkEnd w:id="10"/>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ind w:left="440"/>
        <w:spacing w:after="0" w:line="235" w:lineRule="auto"/>
        <w:rPr>
          <w:sz w:val="20"/>
          <w:szCs w:val="20"/>
          <w:color w:val="auto"/>
        </w:rPr>
      </w:pPr>
      <w:r>
        <w:rPr>
          <w:rFonts w:ascii="Courier New" w:cs="Courier New" w:eastAsia="Courier New" w:hAnsi="Courier New"/>
          <w:sz w:val="19"/>
          <w:szCs w:val="19"/>
          <w:color w:val="auto"/>
        </w:rPr>
        <w:t>Financial Officer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24, 2015</w:t>
      </w:r>
    </w:p>
    <w:p>
      <w:pPr>
        <w:spacing w:after="0" w:line="200" w:lineRule="exact"/>
        <w:rPr>
          <w:sz w:val="20"/>
          <w:szCs w:val="20"/>
          <w:color w:val="auto"/>
        </w:rPr>
      </w:pPr>
    </w:p>
    <w:p>
      <w:pPr>
        <w:sectPr>
          <w:pgSz w:w="12240" w:h="15840" w:orient="portrait"/>
          <w:cols w:equalWidth="0" w:num="2">
            <w:col w:w="3840" w:space="720"/>
            <w:col w:w="6120"/>
          </w:cols>
          <w:pgMar w:left="120" w:top="0" w:right="1440" w:bottom="1440" w:gutter="0" w:footer="0" w:header="0"/>
        </w:sectPr>
      </w:pPr>
    </w:p>
    <w:p>
      <w:pPr>
        <w:spacing w:after="0" w:line="238" w:lineRule="exact"/>
        <w:rPr>
          <w:sz w:val="20"/>
          <w:szCs w:val="20"/>
          <w:color w:val="auto"/>
        </w:rPr>
      </w:pPr>
    </w:p>
    <w:p>
      <w:pPr>
        <w:ind w:right="500"/>
        <w:spacing w:after="0" w:line="257" w:lineRule="auto"/>
        <w:rPr>
          <w:sz w:val="20"/>
          <w:szCs w:val="20"/>
          <w:color w:val="auto"/>
        </w:rPr>
      </w:pPr>
      <w:r>
        <w:rPr>
          <w:rFonts w:ascii="Courier New" w:cs="Courier New" w:eastAsia="Courier New" w:hAnsi="Courier New"/>
          <w:sz w:val="18"/>
          <w:szCs w:val="18"/>
          <w:color w:val="auto"/>
        </w:rPr>
        <w:t>BNY MELLON INTERNATIONAL ASSET MANAGEMENT (HOLDINGS) LIMITED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2240"/>
        <w:spacing w:after="0" w:line="257" w:lineRule="auto"/>
        <w:rPr>
          <w:sz w:val="20"/>
          <w:szCs w:val="20"/>
          <w:color w:val="auto"/>
        </w:rPr>
      </w:pPr>
      <w:r>
        <w:rPr>
          <w:rFonts w:ascii="Courier New" w:cs="Courier New" w:eastAsia="Courier New" w:hAnsi="Courier New"/>
          <w:sz w:val="18"/>
          <w:szCs w:val="18"/>
          <w:color w:val="auto"/>
        </w:rPr>
        <w:t>BNY MELLON INTERNATIONAL ASSET MANAGEMENT (HOLDINGS) No. 1 LIMITED</w:t>
      </w:r>
    </w:p>
    <w:p>
      <w:pPr>
        <w:spacing w:after="0" w:line="198" w:lineRule="exact"/>
        <w:rPr>
          <w:sz w:val="20"/>
          <w:szCs w:val="20"/>
          <w:color w:val="auto"/>
        </w:rPr>
      </w:pPr>
    </w:p>
    <w:p>
      <w:pPr>
        <w:sectPr>
          <w:pgSz w:w="12240" w:h="15840" w:orient="portrait"/>
          <w:cols w:equalWidth="0" w:num="2">
            <w:col w:w="3840" w:space="720"/>
            <w:col w:w="6120"/>
          </w:cols>
          <w:pgMar w:left="120" w:top="0" w:right="1440" w:bottom="1440" w:gutter="0" w:footer="0" w:header="0"/>
          <w:type w:val="continuous"/>
        </w:sectPr>
      </w:pPr>
    </w:p>
    <w:p>
      <w:pPr>
        <w:spacing w:after="0"/>
        <w:rPr>
          <w:sz w:val="20"/>
          <w:szCs w:val="20"/>
          <w:color w:val="auto"/>
        </w:rPr>
      </w:pPr>
      <w:r>
        <w:rPr>
          <w:rFonts w:ascii="Courier New" w:cs="Courier New" w:eastAsia="Courier New" w:hAnsi="Courier New"/>
          <w:sz w:val="19"/>
          <w:szCs w:val="19"/>
          <w:color w:val="auto"/>
        </w:rPr>
        <w:t>By: /S/ GREG BRISK</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Greg Brisk</w:t>
      </w:r>
    </w:p>
    <w:p>
      <w:pPr>
        <w:ind w:left="440"/>
        <w:spacing w:after="0" w:line="238" w:lineRule="auto"/>
        <w:rPr>
          <w:sz w:val="20"/>
          <w:szCs w:val="20"/>
          <w:color w:val="auto"/>
        </w:rPr>
      </w:pPr>
      <w:r>
        <w:rPr>
          <w:rFonts w:ascii="Courier New" w:cs="Courier New" w:eastAsia="Courier New" w:hAnsi="Courier New"/>
          <w:sz w:val="19"/>
          <w:szCs w:val="19"/>
          <w:color w:val="auto"/>
        </w:rPr>
        <w:t>Director</w:t>
      </w:r>
    </w:p>
    <w:p>
      <w:pPr>
        <w:spacing w:after="0"/>
        <w:rPr>
          <w:sz w:val="20"/>
          <w:szCs w:val="20"/>
          <w:color w:val="auto"/>
        </w:rPr>
      </w:pPr>
      <w:r>
        <w:rPr>
          <w:rFonts w:ascii="Courier New" w:cs="Courier New" w:eastAsia="Courier New" w:hAnsi="Courier New"/>
          <w:sz w:val="19"/>
          <w:szCs w:val="19"/>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9"/>
          <w:szCs w:val="19"/>
          <w:color w:val="auto"/>
        </w:rPr>
        <w:t>By: /S/ GREG BRISK</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Greg Brisk</w:t>
      </w:r>
    </w:p>
    <w:p>
      <w:pPr>
        <w:ind w:left="440"/>
        <w:spacing w:after="0" w:line="238" w:lineRule="auto"/>
        <w:rPr>
          <w:sz w:val="20"/>
          <w:szCs w:val="20"/>
          <w:color w:val="auto"/>
        </w:rPr>
      </w:pPr>
      <w:r>
        <w:rPr>
          <w:rFonts w:ascii="Courier New" w:cs="Courier New" w:eastAsia="Courier New" w:hAnsi="Courier New"/>
          <w:sz w:val="19"/>
          <w:szCs w:val="19"/>
          <w:color w:val="auto"/>
        </w:rPr>
        <w:t>Director</w:t>
      </w:r>
    </w:p>
    <w:p>
      <w:pPr>
        <w:spacing w:after="0"/>
        <w:rPr>
          <w:sz w:val="20"/>
          <w:szCs w:val="20"/>
          <w:color w:val="auto"/>
        </w:rPr>
      </w:pPr>
      <w:r>
        <w:rPr>
          <w:rFonts w:ascii="Courier New" w:cs="Courier New" w:eastAsia="Courier New" w:hAnsi="Courier New"/>
          <w:sz w:val="19"/>
          <w:szCs w:val="19"/>
          <w:color w:val="auto"/>
        </w:rPr>
        <w:t>Date: October 21, 2015</w:t>
      </w:r>
    </w:p>
    <w:p>
      <w:pPr>
        <w:spacing w:after="0" w:line="200" w:lineRule="exact"/>
        <w:rPr>
          <w:sz w:val="20"/>
          <w:szCs w:val="20"/>
          <w:color w:val="auto"/>
        </w:rPr>
      </w:pPr>
    </w:p>
    <w:p>
      <w:pPr>
        <w:sectPr>
          <w:pgSz w:w="12240" w:h="15840" w:orient="portrait"/>
          <w:cols w:equalWidth="0" w:num="2">
            <w:col w:w="3840" w:space="720"/>
            <w:col w:w="6120"/>
          </w:cols>
          <w:pgMar w:left="120" w:top="0" w:right="1440" w:bottom="1440" w:gutter="0" w:footer="0" w:header="0"/>
          <w:type w:val="continuous"/>
        </w:sect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CANADA HOLDING COMPANY</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KELLY SCHWARTZ</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Kelly Schwartz</w:t>
      </w:r>
    </w:p>
    <w:p>
      <w:pPr>
        <w:ind w:left="440"/>
        <w:spacing w:after="0" w:line="237" w:lineRule="auto"/>
        <w:rPr>
          <w:sz w:val="20"/>
          <w:szCs w:val="20"/>
          <w:color w:val="auto"/>
        </w:rPr>
      </w:pPr>
      <w:r>
        <w:rPr>
          <w:rFonts w:ascii="Courier New" w:cs="Courier New" w:eastAsia="Courier New" w:hAnsi="Courier New"/>
          <w:sz w:val="19"/>
          <w:szCs w:val="19"/>
          <w:color w:val="auto"/>
        </w:rPr>
        <w:t>President and Director</w:t>
      </w: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May 3, 2016</w:t>
      </w:r>
    </w:p>
    <w:p>
      <w:pPr>
        <w:sectPr>
          <w:pgSz w:w="12240" w:h="15840" w:orient="portrait"/>
          <w:cols w:equalWidth="0" w:num="1">
            <w:col w:w="10680"/>
          </w:cols>
          <w:pgMar w:left="120" w:top="0" w:right="1440" w:bottom="144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PARTICIPACOES LTDA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PARTICIPACOES LTDA</w:t>
      </w:r>
    </w:p>
    <w:p>
      <w:pPr>
        <w:spacing w:after="0" w:line="200" w:lineRule="exact"/>
        <w:rPr>
          <w:sz w:val="20"/>
          <w:szCs w:val="20"/>
          <w:color w:val="auto"/>
        </w:rPr>
      </w:pPr>
    </w:p>
    <w:p>
      <w:pPr>
        <w:sectPr>
          <w:pgSz w:w="12240" w:h="15840" w:orient="portrait"/>
          <w:cols w:equalWidth="0" w:num="2">
            <w:col w:w="3720" w:space="720"/>
            <w:col w:w="6240"/>
          </w:cols>
          <w:pgMar w:left="120" w:top="0" w:right="1440" w:bottom="1440" w:gutter="0" w:footer="0" w:header="0"/>
          <w:type w:val="continuous"/>
        </w:sectPr>
      </w:pPr>
    </w:p>
    <w:p>
      <w:pPr>
        <w:spacing w:after="0" w:line="2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CARLOS ALBERTO SARAIVA</w:t>
      </w:r>
    </w:p>
    <w:p>
      <w:pPr>
        <w:spacing w:after="0" w:line="3" w:lineRule="exact"/>
        <w:rPr>
          <w:sz w:val="20"/>
          <w:szCs w:val="20"/>
          <w:color w:val="auto"/>
        </w:rPr>
      </w:pPr>
    </w:p>
    <w:p>
      <w:pPr>
        <w:ind w:left="560"/>
        <w:spacing w:after="0"/>
        <w:rPr>
          <w:sz w:val="20"/>
          <w:szCs w:val="20"/>
          <w:color w:val="auto"/>
        </w:rPr>
      </w:pPr>
      <w:r>
        <w:rPr>
          <w:rFonts w:ascii="Courier New" w:cs="Courier New" w:eastAsia="Courier New" w:hAnsi="Courier New"/>
          <w:sz w:val="19"/>
          <w:szCs w:val="19"/>
          <w:color w:val="auto"/>
        </w:rPr>
        <w:t>--------------------</w:t>
      </w:r>
    </w:p>
    <w:p>
      <w:pPr>
        <w:ind w:left="560"/>
        <w:spacing w:after="0" w:line="238" w:lineRule="auto"/>
        <w:rPr>
          <w:sz w:val="20"/>
          <w:szCs w:val="20"/>
          <w:color w:val="auto"/>
        </w:rPr>
      </w:pPr>
      <w:r>
        <w:rPr>
          <w:rFonts w:ascii="Courier New" w:cs="Courier New" w:eastAsia="Courier New" w:hAnsi="Courier New"/>
          <w:sz w:val="19"/>
          <w:szCs w:val="19"/>
          <w:color w:val="auto"/>
        </w:rPr>
        <w:t>Carlos Alberto Saraiva</w:t>
      </w:r>
    </w:p>
    <w:p>
      <w:pPr>
        <w:ind w:left="560"/>
        <w:spacing w:after="0"/>
        <w:rPr>
          <w:sz w:val="20"/>
          <w:szCs w:val="20"/>
          <w:color w:val="auto"/>
        </w:rPr>
      </w:pPr>
      <w:r>
        <w:rPr>
          <w:rFonts w:ascii="Courier New" w:cs="Courier New" w:eastAsia="Courier New" w:hAnsi="Courier New"/>
          <w:sz w:val="19"/>
          <w:szCs w:val="19"/>
          <w:color w:val="auto"/>
        </w:rPr>
        <w:t>Director</w:t>
      </w:r>
    </w:p>
    <w:p>
      <w:pPr>
        <w:spacing w:after="0" w:line="237" w:lineRule="auto"/>
        <w:rPr>
          <w:sz w:val="20"/>
          <w:szCs w:val="20"/>
          <w:color w:val="auto"/>
        </w:rPr>
      </w:pPr>
      <w:r>
        <w:rPr>
          <w:rFonts w:ascii="Courier New" w:cs="Courier New" w:eastAsia="Courier New" w:hAnsi="Courier New"/>
          <w:sz w:val="19"/>
          <w:szCs w:val="19"/>
          <w:color w:val="auto"/>
        </w:rPr>
        <w:t>Date: May 5, 2016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MARCUS VINICIUS MATHIAS PEREIRA</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w:t>
      </w:r>
    </w:p>
    <w:p>
      <w:pPr>
        <w:ind w:left="440"/>
        <w:spacing w:after="0" w:line="238" w:lineRule="auto"/>
        <w:rPr>
          <w:sz w:val="20"/>
          <w:szCs w:val="20"/>
          <w:color w:val="auto"/>
        </w:rPr>
      </w:pPr>
      <w:r>
        <w:rPr>
          <w:rFonts w:ascii="Courier New" w:cs="Courier New" w:eastAsia="Courier New" w:hAnsi="Courier New"/>
          <w:sz w:val="19"/>
          <w:szCs w:val="19"/>
          <w:color w:val="auto"/>
        </w:rPr>
        <w:t>Marcus Vinicius Mathias Pereira</w:t>
      </w:r>
    </w:p>
    <w:p>
      <w:pPr>
        <w:ind w:left="440"/>
        <w:spacing w:after="0"/>
        <w:rPr>
          <w:sz w:val="20"/>
          <w:szCs w:val="20"/>
          <w:color w:val="auto"/>
        </w:rPr>
      </w:pPr>
      <w:r>
        <w:rPr>
          <w:rFonts w:ascii="Courier New" w:cs="Courier New" w:eastAsia="Courier New" w:hAnsi="Courier New"/>
          <w:sz w:val="19"/>
          <w:szCs w:val="19"/>
          <w:color w:val="auto"/>
        </w:rPr>
        <w:t>Director</w:t>
      </w:r>
    </w:p>
    <w:p>
      <w:pPr>
        <w:spacing w:after="0" w:line="237" w:lineRule="auto"/>
        <w:rPr>
          <w:sz w:val="20"/>
          <w:szCs w:val="20"/>
          <w:color w:val="auto"/>
        </w:rPr>
      </w:pPr>
      <w:r>
        <w:rPr>
          <w:rFonts w:ascii="Courier New" w:cs="Courier New" w:eastAsia="Courier New" w:hAnsi="Courier New"/>
          <w:sz w:val="19"/>
          <w:szCs w:val="19"/>
          <w:color w:val="auto"/>
        </w:rPr>
        <w:t>Date: May 5, 2016</w:t>
      </w:r>
    </w:p>
    <w:p>
      <w:pPr>
        <w:spacing w:after="0" w:line="200" w:lineRule="exact"/>
        <w:rPr>
          <w:sz w:val="20"/>
          <w:szCs w:val="20"/>
          <w:color w:val="auto"/>
        </w:rPr>
      </w:pPr>
    </w:p>
    <w:p>
      <w:pPr>
        <w:sectPr>
          <w:pgSz w:w="12240" w:h="15840" w:orient="portrait"/>
          <w:cols w:equalWidth="0" w:num="2">
            <w:col w:w="3720" w:space="720"/>
            <w:col w:w="6240"/>
          </w:cols>
          <w:pgMar w:left="120" w:top="0" w:right="1440"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INVESTMENT MANAGEMENT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GLOBAL INVESTING CORPORATION</w:t>
      </w:r>
    </w:p>
    <w:p>
      <w:pPr>
        <w:spacing w:after="0" w:line="3" w:lineRule="exact"/>
        <w:rPr>
          <w:sz w:val="20"/>
          <w:szCs w:val="20"/>
          <w:color w:val="auto"/>
        </w:rPr>
      </w:pPr>
    </w:p>
    <w:p>
      <w:pPr>
        <w:sectPr>
          <w:pgSz w:w="12240" w:h="15840" w:orient="portrait"/>
          <w:cols w:equalWidth="0" w:num="2">
            <w:col w:w="3720" w:space="720"/>
            <w:col w:w="6240"/>
          </w:cols>
          <w:pgMar w:left="120" w:top="0" w:right="1440" w:bottom="1440" w:gutter="0" w:footer="0" w:header="0"/>
          <w:type w:val="continuous"/>
        </w:sectPr>
      </w:pPr>
    </w:p>
    <w:p>
      <w:pPr>
        <w:spacing w:after="0"/>
        <w:rPr>
          <w:sz w:val="20"/>
          <w:szCs w:val="20"/>
          <w:color w:val="auto"/>
        </w:rPr>
      </w:pPr>
      <w:r>
        <w:rPr>
          <w:rFonts w:ascii="Courier New" w:cs="Courier New" w:eastAsia="Courier New" w:hAnsi="Courier New"/>
          <w:sz w:val="19"/>
          <w:szCs w:val="19"/>
          <w:color w:val="auto"/>
        </w:rPr>
        <w:t>APAC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BNY MELLON INVESTMENT MANAGEMENT</w:t>
      </w:r>
    </w:p>
    <w:p>
      <w:pPr>
        <w:spacing w:after="0" w:line="3" w:lineRule="exact"/>
        <w:rPr>
          <w:sz w:val="20"/>
          <w:szCs w:val="20"/>
          <w:color w:val="auto"/>
        </w:rPr>
      </w:pPr>
    </w:p>
    <w:p>
      <w:pPr>
        <w:ind w:left="560"/>
        <w:spacing w:after="0"/>
        <w:rPr>
          <w:sz w:val="20"/>
          <w:szCs w:val="20"/>
          <w:color w:val="auto"/>
        </w:rPr>
      </w:pPr>
      <w:r>
        <w:rPr>
          <w:rFonts w:ascii="Courier New" w:cs="Courier New" w:eastAsia="Courier New" w:hAnsi="Courier New"/>
          <w:sz w:val="19"/>
          <w:szCs w:val="19"/>
          <w:color w:val="auto"/>
        </w:rPr>
        <w:t>HOLDINGS, LLC, GENERAL PARTNER</w:t>
      </w:r>
    </w:p>
    <w:p>
      <w:pPr>
        <w:sectPr>
          <w:pgSz w:w="12240" w:h="15840" w:orient="portrait"/>
          <w:cols w:equalWidth="0" w:num="1">
            <w:col w:w="10680"/>
          </w:cols>
          <w:pgMar w:left="120" w:top="0"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9"/>
          <w:szCs w:val="19"/>
          <w:color w:val="auto"/>
        </w:rPr>
        <w:t>By: /S/ PAUL A. GRIFFITHS</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Paul A. Griffiths</w:t>
      </w:r>
    </w:p>
    <w:p>
      <w:pPr>
        <w:ind w:left="440"/>
        <w:spacing w:after="0" w:line="238" w:lineRule="auto"/>
        <w:rPr>
          <w:sz w:val="20"/>
          <w:szCs w:val="20"/>
          <w:color w:val="auto"/>
        </w:rPr>
      </w:pPr>
      <w:r>
        <w:rPr>
          <w:rFonts w:ascii="Courier New" w:cs="Courier New" w:eastAsia="Courier New" w:hAnsi="Courier New"/>
          <w:sz w:val="19"/>
          <w:szCs w:val="19"/>
          <w:color w:val="auto"/>
        </w:rPr>
        <w:t>President</w:t>
      </w:r>
    </w:p>
    <w:p>
      <w:pPr>
        <w:spacing w:after="0"/>
        <w:rPr>
          <w:sz w:val="20"/>
          <w:szCs w:val="20"/>
          <w:color w:val="auto"/>
        </w:rPr>
      </w:pPr>
      <w:r>
        <w:rPr>
          <w:rFonts w:ascii="Courier New" w:cs="Courier New" w:eastAsia="Courier New" w:hAnsi="Courier New"/>
          <w:sz w:val="19"/>
          <w:szCs w:val="19"/>
          <w:color w:val="auto"/>
        </w:rPr>
        <w:t>Date: April 29, 2016</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9"/>
          <w:szCs w:val="19"/>
          <w:color w:val="auto"/>
        </w:rPr>
        <w:t>By: /S/ LEO P. GROHOWSKI</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Leo P . Grohowski</w:t>
      </w:r>
    </w:p>
    <w:p>
      <w:pPr>
        <w:spacing w:after="0" w:line="238" w:lineRule="auto"/>
        <w:rPr>
          <w:sz w:val="20"/>
          <w:szCs w:val="20"/>
          <w:color w:val="auto"/>
        </w:rPr>
      </w:pPr>
      <w:r>
        <w:rPr>
          <w:rFonts w:ascii="Courier New" w:cs="Courier New" w:eastAsia="Courier New" w:hAnsi="Courier New"/>
          <w:sz w:val="19"/>
          <w:szCs w:val="19"/>
          <w:color w:val="auto"/>
        </w:rPr>
        <w:t>President</w:t>
      </w:r>
    </w:p>
    <w:p>
      <w:pPr>
        <w:spacing w:after="0"/>
        <w:rPr>
          <w:sz w:val="20"/>
          <w:szCs w:val="20"/>
          <w:color w:val="auto"/>
        </w:rPr>
      </w:pPr>
      <w:r>
        <w:rPr>
          <w:rFonts w:ascii="Courier New" w:cs="Courier New" w:eastAsia="Courier New" w:hAnsi="Courier New"/>
          <w:sz w:val="19"/>
          <w:szCs w:val="19"/>
          <w:color w:val="auto"/>
        </w:rPr>
        <w:t>Date: June 29, 2018</w:t>
      </w:r>
    </w:p>
    <w:p>
      <w:pPr>
        <w:spacing w:after="0" w:line="200" w:lineRule="exact"/>
        <w:rPr>
          <w:sz w:val="20"/>
          <w:szCs w:val="20"/>
          <w:color w:val="auto"/>
        </w:rPr>
      </w:pPr>
    </w:p>
    <w:p>
      <w:pPr>
        <w:sectPr>
          <w:pgSz w:w="12240" w:h="15840" w:orient="portrait"/>
          <w:cols w:equalWidth="0" w:num="2">
            <w:col w:w="3720" w:space="720"/>
            <w:col w:w="6240"/>
          </w:cols>
          <w:pgMar w:left="120" w:top="0" w:right="1440" w:bottom="1440" w:gutter="0" w:footer="0" w:header="0"/>
          <w:type w:val="continuous"/>
        </w:sect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tabs>
          <w:tab w:leader="none" w:pos="3320" w:val="left"/>
          <w:tab w:leader="none" w:pos="8420" w:val="left"/>
        </w:tabs>
        <w:rPr>
          <w:sz w:val="20"/>
          <w:szCs w:val="20"/>
          <w:color w:val="auto"/>
        </w:rPr>
      </w:pPr>
      <w:r>
        <w:rPr>
          <w:rFonts w:ascii="Courier New" w:cs="Courier New" w:eastAsia="Courier New" w:hAnsi="Courier New"/>
          <w:sz w:val="19"/>
          <w:szCs w:val="19"/>
          <w:color w:val="auto"/>
        </w:rPr>
        <w:t>|</w:t>
      </w:r>
      <w:r>
        <w:rPr>
          <w:sz w:val="20"/>
          <w:szCs w:val="20"/>
          <w:color w:val="auto"/>
        </w:rPr>
        <w:tab/>
      </w:r>
      <w:r>
        <w:rPr>
          <w:rFonts w:ascii="Courier New" w:cs="Courier New" w:eastAsia="Courier New" w:hAnsi="Courier New"/>
          <w:sz w:val="19"/>
          <w:szCs w:val="19"/>
          <w:color w:val="auto"/>
        </w:rPr>
        <w:t>Fund Administrators</w:t>
      </w:r>
      <w:r>
        <w:rPr>
          <w:sz w:val="20"/>
          <w:szCs w:val="20"/>
          <w:color w:val="auto"/>
        </w:rPr>
        <w:tab/>
      </w:r>
      <w:r>
        <w:rPr>
          <w:rFonts w:ascii="Courier New" w:cs="Courier New" w:eastAsia="Courier New" w:hAnsi="Courier New"/>
          <w:sz w:val="19"/>
          <w:szCs w:val="19"/>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2240" w:h="15840" w:orient="portrait"/>
          <w:cols w:equalWidth="0" w:num="1">
            <w:col w:w="10680"/>
          </w:cols>
          <w:pgMar w:left="120" w:top="0" w:right="1440" w:bottom="1440" w:gutter="0" w:footer="0" w:header="0"/>
          <w:type w:val="continuous"/>
        </w:sectPr>
      </w:pPr>
    </w:p>
    <w:p>
      <w:pPr>
        <w:spacing w:after="0" w:line="224" w:lineRule="exact"/>
        <w:rPr>
          <w:sz w:val="20"/>
          <w:szCs w:val="20"/>
          <w:color w:val="auto"/>
        </w:rPr>
      </w:pPr>
    </w:p>
    <w:p>
      <w:pPr>
        <w:ind w:right="180"/>
        <w:spacing w:after="0" w:line="235" w:lineRule="auto"/>
        <w:rPr>
          <w:sz w:val="20"/>
          <w:szCs w:val="20"/>
          <w:color w:val="auto"/>
        </w:rPr>
      </w:pPr>
      <w:r>
        <w:rPr>
          <w:rFonts w:ascii="Courier New" w:cs="Courier New" w:eastAsia="Courier New" w:hAnsi="Courier New"/>
          <w:sz w:val="19"/>
          <w:szCs w:val="19"/>
          <w:color w:val="auto"/>
        </w:rPr>
        <w:t>BNY MELLON SERVICE KAPITALANLAGE-GESELLSCHAFT mbH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460"/>
        <w:spacing w:after="0" w:line="235" w:lineRule="auto"/>
        <w:rPr>
          <w:sz w:val="20"/>
          <w:szCs w:val="20"/>
          <w:color w:val="auto"/>
        </w:rPr>
      </w:pPr>
      <w:r>
        <w:rPr>
          <w:rFonts w:ascii="Courier New" w:cs="Courier New" w:eastAsia="Courier New" w:hAnsi="Courier New"/>
          <w:sz w:val="19"/>
          <w:szCs w:val="19"/>
          <w:color w:val="auto"/>
        </w:rPr>
        <w:t>BNY MELLON SERVICE KAPITALANLAGE-GESELLSCHAFT mbH</w:t>
      </w:r>
    </w:p>
    <w:p>
      <w:pPr>
        <w:spacing w:after="0" w:line="200" w:lineRule="exact"/>
        <w:rPr>
          <w:sz w:val="20"/>
          <w:szCs w:val="20"/>
          <w:color w:val="auto"/>
        </w:rPr>
      </w:pPr>
    </w:p>
    <w:p>
      <w:pPr>
        <w:sectPr>
          <w:pgSz w:w="12240" w:h="15840" w:orient="portrait"/>
          <w:cols w:equalWidth="0" w:num="2">
            <w:col w:w="3840" w:space="720"/>
            <w:col w:w="6120"/>
          </w:cols>
          <w:pgMar w:left="120" w:top="0"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KATARINA MELVAN</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Katarina Melvan</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Managing Director(Chairman)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Date: August 19,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9"/>
          <w:szCs w:val="19"/>
          <w:color w:val="auto"/>
        </w:rPr>
        <w:t>By: /S/ CAROLINE SPECHT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Caroline Specht</w:t>
      </w:r>
    </w:p>
    <w:p>
      <w:pPr>
        <w:ind w:left="440"/>
        <w:spacing w:after="0" w:line="238" w:lineRule="auto"/>
        <w:rPr>
          <w:sz w:val="20"/>
          <w:szCs w:val="20"/>
          <w:color w:val="auto"/>
        </w:rPr>
      </w:pPr>
      <w:r>
        <w:rPr>
          <w:rFonts w:ascii="Courier New" w:cs="Courier New" w:eastAsia="Courier New" w:hAnsi="Courier New"/>
          <w:sz w:val="19"/>
          <w:szCs w:val="19"/>
          <w:color w:val="auto"/>
        </w:rPr>
        <w:t>Managing Director</w:t>
      </w:r>
    </w:p>
    <w:p>
      <w:pPr>
        <w:spacing w:after="0"/>
        <w:rPr>
          <w:sz w:val="20"/>
          <w:szCs w:val="20"/>
          <w:color w:val="auto"/>
        </w:rPr>
      </w:pPr>
      <w:r>
        <w:rPr>
          <w:rFonts w:ascii="Courier New" w:cs="Courier New" w:eastAsia="Courier New" w:hAnsi="Courier New"/>
          <w:sz w:val="19"/>
          <w:szCs w:val="19"/>
          <w:color w:val="auto"/>
        </w:rPr>
        <w:t>Date: August 19, 2016</w:t>
      </w:r>
    </w:p>
    <w:p>
      <w:pPr>
        <w:sectPr>
          <w:pgSz w:w="12240" w:h="15840" w:orient="portrait"/>
          <w:cols w:equalWidth="0" w:num="2">
            <w:col w:w="3840" w:space="720"/>
            <w:col w:w="6120"/>
          </w:cols>
          <w:pgMar w:left="120" w:top="0" w:right="1440" w:bottom="1440" w:gutter="0" w:footer="0" w:header="0"/>
          <w:type w:val="continuous"/>
        </w:sectPr>
      </w:pPr>
    </w:p>
    <w:bookmarkStart w:id="11" w:name="page12"/>
    <w:bookmarkEnd w:id="11"/>
    <w:p>
      <w:pPr>
        <w:spacing w:after="0" w:line="158" w:lineRule="exact"/>
        <w:rPr>
          <w:sz w:val="20"/>
          <w:szCs w:val="20"/>
          <w:color w:val="auto"/>
        </w:rPr>
      </w:pPr>
    </w:p>
    <w:p>
      <w:pPr>
        <w:ind w:left="3000"/>
        <w:spacing w:after="0"/>
        <w:rPr>
          <w:sz w:val="20"/>
          <w:szCs w:val="20"/>
          <w:color w:val="auto"/>
        </w:rPr>
      </w:pPr>
      <w:r>
        <w:rPr>
          <w:rFonts w:ascii="Courier New" w:cs="Courier New" w:eastAsia="Courier New" w:hAnsi="Courier New"/>
          <w:sz w:val="19"/>
          <w:szCs w:val="19"/>
          <w:color w:val="auto"/>
        </w:rPr>
        <w:t>JOINT FILING AGREEMENT</w:t>
      </w:r>
    </w:p>
    <w:p>
      <w:pPr>
        <w:spacing w:after="0" w:line="219" w:lineRule="exact"/>
        <w:rPr>
          <w:sz w:val="20"/>
          <w:szCs w:val="20"/>
          <w:color w:val="auto"/>
        </w:rPr>
      </w:pPr>
    </w:p>
    <w:p>
      <w:pPr>
        <w:ind w:right="2340"/>
        <w:spacing w:after="0" w:line="252" w:lineRule="auto"/>
        <w:rPr>
          <w:sz w:val="20"/>
          <w:szCs w:val="20"/>
          <w:color w:val="auto"/>
        </w:rPr>
      </w:pPr>
      <w:r>
        <w:rPr>
          <w:rFonts w:ascii="Courier New" w:cs="Courier New" w:eastAsia="Courier New" w:hAnsi="Courier New"/>
          <w:sz w:val="18"/>
          <w:szCs w:val="18"/>
          <w:color w:val="auto"/>
        </w:rPr>
        <w:t>In accordance with Rule 13d-1(k)(1) under the Securities Exchange Act of 1934, as amended (the "Exchange Act"), the undersigned hereby agree to any and all joint filings required to be made on their behalf on Schedule 13G (including amendments thereto) under the Exchange Act, with respect to securities which may be deemed to be beneficially owned by them under the Exchange Act, and that this Agreement be included as an Exhibit to any such joint filing. This Agreement may be executed in any number of counterparts all of which taken together shall constitute one and the same instrument.</w:t>
      </w:r>
    </w:p>
    <w:p>
      <w:pPr>
        <w:spacing w:after="0" w:line="212" w:lineRule="exact"/>
        <w:rPr>
          <w:sz w:val="20"/>
          <w:szCs w:val="20"/>
          <w:color w:val="auto"/>
        </w:rPr>
      </w:pPr>
    </w:p>
    <w:p>
      <w:pPr>
        <w:ind w:right="3460"/>
        <w:spacing w:after="0" w:line="235" w:lineRule="auto"/>
        <w:rPr>
          <w:sz w:val="20"/>
          <w:szCs w:val="20"/>
          <w:color w:val="auto"/>
        </w:rPr>
      </w:pPr>
      <w:r>
        <w:rPr>
          <w:rFonts w:ascii="Courier New" w:cs="Courier New" w:eastAsia="Courier New" w:hAnsi="Courier New"/>
          <w:sz w:val="19"/>
          <w:szCs w:val="19"/>
          <w:color w:val="auto"/>
        </w:rPr>
        <w:t>IN WITNESS WHEREOF, the undersigned hereby execute this Agreement effective as of the date set forth below.</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tabs>
          <w:tab w:leader="none" w:pos="2860" w:val="left"/>
          <w:tab w:leader="none" w:pos="8420" w:val="left"/>
        </w:tabs>
        <w:rPr>
          <w:sz w:val="20"/>
          <w:szCs w:val="20"/>
          <w:color w:val="auto"/>
        </w:rPr>
      </w:pPr>
      <w:r>
        <w:rPr>
          <w:rFonts w:ascii="Courier New" w:cs="Courier New" w:eastAsia="Courier New" w:hAnsi="Courier New"/>
          <w:sz w:val="19"/>
          <w:szCs w:val="19"/>
          <w:color w:val="auto"/>
        </w:rPr>
        <w:t>|</w:t>
      </w:r>
      <w:r>
        <w:rPr>
          <w:sz w:val="20"/>
          <w:szCs w:val="20"/>
          <w:color w:val="auto"/>
        </w:rPr>
        <w:tab/>
      </w:r>
      <w:r>
        <w:rPr>
          <w:rFonts w:ascii="Courier New" w:cs="Courier New" w:eastAsia="Courier New" w:hAnsi="Courier New"/>
          <w:sz w:val="19"/>
          <w:szCs w:val="19"/>
          <w:color w:val="auto"/>
        </w:rPr>
        <w:t>Banks/Bank Holding Companies</w:t>
      </w:r>
      <w:r>
        <w:rPr>
          <w:sz w:val="20"/>
          <w:szCs w:val="20"/>
          <w:color w:val="auto"/>
        </w:rPr>
        <w:tab/>
      </w:r>
      <w:r>
        <w:rPr>
          <w:rFonts w:ascii="Courier New" w:cs="Courier New" w:eastAsia="Courier New" w:hAnsi="Courier New"/>
          <w:sz w:val="19"/>
          <w:szCs w:val="19"/>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2240" w:h="15998" w:orient="portrait"/>
          <w:cols w:equalWidth="0" w:num="1">
            <w:col w:w="10680"/>
          </w:cols>
          <w:pgMar w:left="120" w:top="822" w:right="1440" w:bottom="0" w:gutter="0" w:footer="0" w:header="0"/>
        </w:sectPr>
      </w:pPr>
    </w:p>
    <w:p>
      <w:pPr>
        <w:spacing w:after="0" w:line="224" w:lineRule="exact"/>
        <w:rPr>
          <w:sz w:val="20"/>
          <w:szCs w:val="20"/>
          <w:color w:val="auto"/>
        </w:rPr>
      </w:pPr>
    </w:p>
    <w:p>
      <w:pPr>
        <w:ind w:right="880"/>
        <w:spacing w:after="0" w:line="235" w:lineRule="auto"/>
        <w:rPr>
          <w:sz w:val="20"/>
          <w:szCs w:val="20"/>
          <w:color w:val="auto"/>
        </w:rPr>
      </w:pPr>
      <w:r>
        <w:rPr>
          <w:rFonts w:ascii="Courier New" w:cs="Courier New" w:eastAsia="Courier New" w:hAnsi="Courier New"/>
          <w:sz w:val="19"/>
          <w:szCs w:val="19"/>
          <w:color w:val="auto"/>
        </w:rPr>
        <w:t>THE BANK OF NEW YORK MELLON CORPORATION</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MITCHELL E.HARRIS</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Mitchell E. Harris</w:t>
      </w:r>
    </w:p>
    <w:p>
      <w:pPr>
        <w:ind w:left="440"/>
        <w:spacing w:after="0" w:line="237" w:lineRule="auto"/>
        <w:rPr>
          <w:sz w:val="20"/>
          <w:szCs w:val="20"/>
          <w:color w:val="auto"/>
        </w:rPr>
      </w:pPr>
      <w:r>
        <w:rPr>
          <w:rFonts w:ascii="Courier New" w:cs="Courier New" w:eastAsia="Courier New" w:hAnsi="Courier New"/>
          <w:sz w:val="19"/>
          <w:szCs w:val="19"/>
          <w:color w:val="auto"/>
        </w:rPr>
        <w:t>Chief Executive Officer,</w:t>
      </w:r>
    </w:p>
    <w:p>
      <w:pPr>
        <w:ind w:left="440"/>
        <w:spacing w:after="0"/>
        <w:rPr>
          <w:sz w:val="20"/>
          <w:szCs w:val="20"/>
          <w:color w:val="auto"/>
        </w:rPr>
      </w:pPr>
      <w:r>
        <w:rPr>
          <w:rFonts w:ascii="Courier New" w:cs="Courier New" w:eastAsia="Courier New" w:hAnsi="Courier New"/>
          <w:sz w:val="19"/>
          <w:szCs w:val="19"/>
          <w:color w:val="auto"/>
        </w:rPr>
        <w:t>Investment Management</w:t>
      </w:r>
    </w:p>
    <w:p>
      <w:pPr>
        <w:spacing w:after="0" w:line="237" w:lineRule="auto"/>
        <w:tabs>
          <w:tab w:leader="none" w:pos="760" w:val="left"/>
        </w:tabs>
        <w:rPr>
          <w:sz w:val="20"/>
          <w:szCs w:val="20"/>
          <w:color w:val="auto"/>
        </w:rPr>
      </w:pPr>
      <w:r>
        <w:rPr>
          <w:rFonts w:ascii="Courier New" w:cs="Courier New" w:eastAsia="Courier New" w:hAnsi="Courier New"/>
          <w:sz w:val="19"/>
          <w:szCs w:val="19"/>
          <w:color w:val="auto"/>
        </w:rPr>
        <w:t>Date:</w:t>
        <w:tab/>
        <w:t>March 17, 2017</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BNY MELLON, NATIONAL ASSOCIATION</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THOMAS J. DICKER</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Thomas J. Dicker</w:t>
      </w:r>
    </w:p>
    <w:p>
      <w:pPr>
        <w:ind w:left="440"/>
        <w:spacing w:after="0" w:line="237" w:lineRule="auto"/>
        <w:rPr>
          <w:sz w:val="20"/>
          <w:szCs w:val="20"/>
          <w:color w:val="auto"/>
        </w:rPr>
      </w:pPr>
      <w:r>
        <w:rPr>
          <w:rFonts w:ascii="Courier New" w:cs="Courier New" w:eastAsia="Courier New" w:hAnsi="Courier New"/>
          <w:sz w:val="19"/>
          <w:szCs w:val="19"/>
          <w:color w:val="auto"/>
        </w:rPr>
        <w:t>Chief Operating Officer</w:t>
      </w: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October 9, 2015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THE BANK OF NEW YORK MELLON</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MITCHELL E. HARRIS</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Mitchell E. Harris</w:t>
      </w:r>
    </w:p>
    <w:p>
      <w:pPr>
        <w:jc w:val="right"/>
        <w:spacing w:after="0" w:line="237" w:lineRule="auto"/>
        <w:rPr>
          <w:sz w:val="20"/>
          <w:szCs w:val="20"/>
          <w:color w:val="auto"/>
        </w:rPr>
      </w:pPr>
      <w:r>
        <w:rPr>
          <w:rFonts w:ascii="Courier New" w:cs="Courier New" w:eastAsia="Courier New" w:hAnsi="Courier New"/>
          <w:sz w:val="19"/>
          <w:szCs w:val="19"/>
          <w:color w:val="auto"/>
        </w:rPr>
        <w:t>Senior Executive Vice President</w:t>
      </w: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August 27, 2015</w:t>
      </w:r>
    </w:p>
    <w:p>
      <w:pPr>
        <w:spacing w:after="0" w:line="200" w:lineRule="exact"/>
        <w:rPr>
          <w:sz w:val="20"/>
          <w:szCs w:val="20"/>
          <w:color w:val="auto"/>
        </w:rPr>
      </w:pPr>
    </w:p>
    <w:p>
      <w:pPr>
        <w:spacing w:after="0" w:line="233" w:lineRule="exact"/>
        <w:rPr>
          <w:sz w:val="20"/>
          <w:szCs w:val="20"/>
          <w:color w:val="auto"/>
        </w:rPr>
      </w:pPr>
    </w:p>
    <w:p>
      <w:pPr>
        <w:ind w:right="220"/>
        <w:spacing w:after="0" w:line="257" w:lineRule="auto"/>
        <w:rPr>
          <w:sz w:val="20"/>
          <w:szCs w:val="20"/>
          <w:color w:val="auto"/>
        </w:rPr>
      </w:pPr>
      <w:r>
        <w:rPr>
          <w:rFonts w:ascii="Courier New" w:cs="Courier New" w:eastAsia="Courier New" w:hAnsi="Courier New"/>
          <w:sz w:val="18"/>
          <w:szCs w:val="18"/>
          <w:color w:val="auto"/>
        </w:rPr>
        <w:t>THE BANK OF NEW YORK MELLON TRUST COMPANY, NATIONAL ASSOCIATION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ANTONIO PORTUONDO</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Antonio Portuondo</w:t>
      </w:r>
    </w:p>
    <w:p>
      <w:pPr>
        <w:ind w:left="440"/>
        <w:spacing w:after="0" w:line="237" w:lineRule="auto"/>
        <w:rPr>
          <w:sz w:val="20"/>
          <w:szCs w:val="20"/>
          <w:color w:val="auto"/>
        </w:rPr>
      </w:pPr>
      <w:r>
        <w:rPr>
          <w:rFonts w:ascii="Courier New" w:cs="Courier New" w:eastAsia="Courier New" w:hAnsi="Courier New"/>
          <w:sz w:val="19"/>
          <w:szCs w:val="19"/>
          <w:color w:val="auto"/>
        </w:rPr>
        <w:t>President</w:t>
      </w: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October 20, 2015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BNY MELLON TRUST OF DELAWARE</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JAMES P. AMBAGIS</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James P. Ambagis</w:t>
      </w:r>
    </w:p>
    <w:p>
      <w:pPr>
        <w:ind w:left="440"/>
        <w:spacing w:after="0" w:line="237" w:lineRule="auto"/>
        <w:rPr>
          <w:sz w:val="20"/>
          <w:szCs w:val="20"/>
          <w:color w:val="auto"/>
        </w:rPr>
      </w:pPr>
      <w:r>
        <w:rPr>
          <w:rFonts w:ascii="Courier New" w:cs="Courier New" w:eastAsia="Courier New" w:hAnsi="Courier New"/>
          <w:sz w:val="19"/>
          <w:szCs w:val="19"/>
          <w:color w:val="auto"/>
        </w:rPr>
        <w:t>President</w:t>
      </w:r>
    </w:p>
    <w:p>
      <w:pPr>
        <w:spacing w:after="0" w:line="21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October 21, 2015</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BNY MELLON, NATIONAL ASSOCIATION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DONALD HEBERLE</w:t>
      </w:r>
    </w:p>
    <w:p>
      <w:pPr>
        <w:ind w:left="560"/>
        <w:spacing w:after="0" w:line="238" w:lineRule="auto"/>
        <w:rPr>
          <w:sz w:val="20"/>
          <w:szCs w:val="20"/>
          <w:color w:val="auto"/>
        </w:rPr>
      </w:pPr>
      <w:r>
        <w:rPr>
          <w:rFonts w:ascii="Courier New" w:cs="Courier New" w:eastAsia="Courier New" w:hAnsi="Courier New"/>
          <w:sz w:val="19"/>
          <w:szCs w:val="19"/>
          <w:color w:val="auto"/>
        </w:rPr>
        <w:t>---------------------</w:t>
      </w:r>
    </w:p>
    <w:p>
      <w:pPr>
        <w:ind w:left="560"/>
        <w:spacing w:after="0"/>
        <w:rPr>
          <w:sz w:val="20"/>
          <w:szCs w:val="20"/>
          <w:color w:val="auto"/>
        </w:rPr>
      </w:pPr>
      <w:r>
        <w:rPr>
          <w:rFonts w:ascii="Courier New" w:cs="Courier New" w:eastAsia="Courier New" w:hAnsi="Courier New"/>
          <w:sz w:val="19"/>
          <w:szCs w:val="19"/>
          <w:color w:val="auto"/>
        </w:rPr>
        <w:t>Donald Heberle</w:t>
      </w:r>
    </w:p>
    <w:p>
      <w:pPr>
        <w:ind w:left="560"/>
        <w:spacing w:after="0" w:line="237" w:lineRule="auto"/>
        <w:rPr>
          <w:sz w:val="20"/>
          <w:szCs w:val="20"/>
          <w:color w:val="auto"/>
        </w:rPr>
      </w:pPr>
      <w:r>
        <w:rPr>
          <w:rFonts w:ascii="Courier New" w:cs="Courier New" w:eastAsia="Courier New" w:hAnsi="Courier New"/>
          <w:sz w:val="19"/>
          <w:szCs w:val="19"/>
          <w:color w:val="auto"/>
        </w:rPr>
        <w:t>Chief Executive Officer</w:t>
      </w:r>
    </w:p>
    <w:p>
      <w:pPr>
        <w:spacing w:after="0" w:line="21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September 16, 2015</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 SA/NV</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LAURA AHTO</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Laura Ahto</w:t>
      </w:r>
    </w:p>
    <w:p>
      <w:pPr>
        <w:ind w:left="440"/>
        <w:spacing w:after="0" w:line="237" w:lineRule="auto"/>
        <w:rPr>
          <w:sz w:val="20"/>
          <w:szCs w:val="20"/>
          <w:color w:val="auto"/>
        </w:rPr>
      </w:pPr>
      <w:r>
        <w:rPr>
          <w:rFonts w:ascii="Courier New" w:cs="Courier New" w:eastAsia="Courier New" w:hAnsi="Courier New"/>
          <w:sz w:val="19"/>
          <w:szCs w:val="19"/>
          <w:color w:val="auto"/>
        </w:rPr>
        <w:t>Chief Executive Officer</w:t>
      </w:r>
    </w:p>
    <w:p>
      <w:pPr>
        <w:spacing w:after="0"/>
        <w:rPr>
          <w:sz w:val="20"/>
          <w:szCs w:val="20"/>
          <w:color w:val="auto"/>
        </w:rPr>
      </w:pPr>
      <w:r>
        <w:rPr>
          <w:rFonts w:ascii="Courier New" w:cs="Courier New" w:eastAsia="Courier New" w:hAnsi="Courier New"/>
          <w:sz w:val="19"/>
          <w:szCs w:val="19"/>
          <w:color w:val="auto"/>
        </w:rPr>
        <w:t>Date: May 17, 2016</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THE BANK OF NEW YORK MELLON</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CURTIS ARLEDGE</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560"/>
        <w:spacing w:after="0"/>
        <w:rPr>
          <w:sz w:val="20"/>
          <w:szCs w:val="20"/>
          <w:color w:val="auto"/>
        </w:rPr>
      </w:pPr>
      <w:r>
        <w:rPr>
          <w:rFonts w:ascii="Courier New" w:cs="Courier New" w:eastAsia="Courier New" w:hAnsi="Courier New"/>
          <w:sz w:val="19"/>
          <w:szCs w:val="19"/>
          <w:color w:val="auto"/>
        </w:rPr>
        <w:t>Curtis Arledge</w:t>
      </w:r>
    </w:p>
    <w:p>
      <w:pPr>
        <w:ind w:left="560"/>
        <w:spacing w:after="0" w:line="237" w:lineRule="auto"/>
        <w:rPr>
          <w:sz w:val="20"/>
          <w:szCs w:val="20"/>
          <w:color w:val="auto"/>
        </w:rPr>
      </w:pPr>
      <w:r>
        <w:rPr>
          <w:rFonts w:ascii="Courier New" w:cs="Courier New" w:eastAsia="Courier New" w:hAnsi="Courier New"/>
          <w:sz w:val="19"/>
          <w:szCs w:val="19"/>
          <w:color w:val="auto"/>
        </w:rPr>
        <w:t>Vice Chairman</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August 26, 2015</w:t>
      </w:r>
    </w:p>
    <w:p>
      <w:pPr>
        <w:spacing w:after="0" w:line="200" w:lineRule="exact"/>
        <w:rPr>
          <w:sz w:val="20"/>
          <w:szCs w:val="20"/>
          <w:color w:val="auto"/>
        </w:rPr>
      </w:pPr>
    </w:p>
    <w:p>
      <w:pPr>
        <w:spacing w:after="0" w:line="233" w:lineRule="exact"/>
        <w:rPr>
          <w:sz w:val="20"/>
          <w:szCs w:val="20"/>
          <w:color w:val="auto"/>
        </w:rPr>
      </w:pPr>
    </w:p>
    <w:p>
      <w:pPr>
        <w:ind w:right="2460"/>
        <w:spacing w:after="0" w:line="257" w:lineRule="auto"/>
        <w:rPr>
          <w:sz w:val="20"/>
          <w:szCs w:val="20"/>
          <w:color w:val="auto"/>
        </w:rPr>
      </w:pPr>
      <w:r>
        <w:rPr>
          <w:rFonts w:ascii="Courier New" w:cs="Courier New" w:eastAsia="Courier New" w:hAnsi="Courier New"/>
          <w:sz w:val="18"/>
          <w:szCs w:val="18"/>
          <w:color w:val="auto"/>
        </w:rPr>
        <w:t>THE BANK OF NEW YORK MELLON TRUST COMPANY, NATIONAL ASSOCIATION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KURTIS R. KURIMSKY</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560"/>
        <w:spacing w:after="0"/>
        <w:rPr>
          <w:sz w:val="20"/>
          <w:szCs w:val="20"/>
          <w:color w:val="auto"/>
        </w:rPr>
      </w:pPr>
      <w:r>
        <w:rPr>
          <w:rFonts w:ascii="Courier New" w:cs="Courier New" w:eastAsia="Courier New" w:hAnsi="Courier New"/>
          <w:sz w:val="19"/>
          <w:szCs w:val="19"/>
          <w:color w:val="auto"/>
        </w:rPr>
        <w:t>Kurtis R. Kurimsky</w:t>
      </w:r>
    </w:p>
    <w:p>
      <w:pPr>
        <w:ind w:left="560"/>
        <w:spacing w:after="0" w:line="237" w:lineRule="auto"/>
        <w:rPr>
          <w:sz w:val="20"/>
          <w:szCs w:val="20"/>
          <w:color w:val="auto"/>
        </w:rPr>
      </w:pPr>
      <w:r>
        <w:rPr>
          <w:rFonts w:ascii="Courier New" w:cs="Courier New" w:eastAsia="Courier New" w:hAnsi="Courier New"/>
          <w:sz w:val="19"/>
          <w:szCs w:val="19"/>
          <w:color w:val="auto"/>
        </w:rPr>
        <w:t>Executive Vice President</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March 8, 2016</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BNY MELLON TRUST OF DELAWARE</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LEE JAMES WOOLLEY</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660"/>
        <w:spacing w:after="0"/>
        <w:rPr>
          <w:sz w:val="20"/>
          <w:szCs w:val="20"/>
          <w:color w:val="auto"/>
        </w:rPr>
      </w:pPr>
      <w:r>
        <w:rPr>
          <w:rFonts w:ascii="Courier New" w:cs="Courier New" w:eastAsia="Courier New" w:hAnsi="Courier New"/>
          <w:sz w:val="19"/>
          <w:szCs w:val="19"/>
          <w:color w:val="auto"/>
        </w:rPr>
        <w:t>Lee James Woolley</w:t>
      </w:r>
    </w:p>
    <w:p>
      <w:pPr>
        <w:ind w:left="660"/>
        <w:spacing w:after="0" w:line="237" w:lineRule="auto"/>
        <w:rPr>
          <w:sz w:val="20"/>
          <w:szCs w:val="20"/>
          <w:color w:val="auto"/>
        </w:rPr>
      </w:pPr>
      <w:r>
        <w:rPr>
          <w:rFonts w:ascii="Courier New" w:cs="Courier New" w:eastAsia="Courier New" w:hAnsi="Courier New"/>
          <w:sz w:val="19"/>
          <w:szCs w:val="19"/>
          <w:color w:val="auto"/>
        </w:rPr>
        <w:t>Chairman and</w:t>
      </w:r>
    </w:p>
    <w:p>
      <w:pPr>
        <w:ind w:left="660"/>
        <w:spacing w:after="0"/>
        <w:rPr>
          <w:sz w:val="20"/>
          <w:szCs w:val="20"/>
          <w:color w:val="auto"/>
        </w:rPr>
      </w:pPr>
      <w:r>
        <w:rPr>
          <w:rFonts w:ascii="Courier New" w:cs="Courier New" w:eastAsia="Courier New" w:hAnsi="Courier New"/>
          <w:sz w:val="19"/>
          <w:szCs w:val="19"/>
          <w:color w:val="auto"/>
        </w:rPr>
        <w:t>Chief Executive Officer</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October 19, 2015</w:t>
      </w:r>
    </w:p>
    <w:p>
      <w:pPr>
        <w:spacing w:after="0" w:line="200" w:lineRule="exact"/>
        <w:rPr>
          <w:sz w:val="20"/>
          <w:szCs w:val="20"/>
          <w:color w:val="auto"/>
        </w:rPr>
      </w:pPr>
    </w:p>
    <w:p>
      <w:pPr>
        <w:sectPr>
          <w:pgSz w:w="12240" w:h="15998" w:orient="portrait"/>
          <w:cols w:equalWidth="0" w:num="2">
            <w:col w:w="3880" w:space="680"/>
            <w:col w:w="6120"/>
          </w:cols>
          <w:pgMar w:left="120" w:top="822" w:right="1440" w:bottom="0" w:gutter="0" w:footer="0" w:header="0"/>
          <w:type w:val="continuous"/>
        </w:sect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tabs>
          <w:tab w:leader="none" w:pos="2200" w:val="left"/>
          <w:tab w:leader="none" w:pos="8420" w:val="left"/>
        </w:tabs>
        <w:rPr>
          <w:sz w:val="20"/>
          <w:szCs w:val="20"/>
          <w:color w:val="auto"/>
        </w:rPr>
      </w:pPr>
      <w:r>
        <w:rPr>
          <w:rFonts w:ascii="Courier New" w:cs="Courier New" w:eastAsia="Courier New" w:hAnsi="Courier New"/>
          <w:sz w:val="19"/>
          <w:szCs w:val="19"/>
          <w:color w:val="auto"/>
        </w:rPr>
        <w:t>|</w:t>
      </w:r>
      <w:r>
        <w:rPr>
          <w:sz w:val="20"/>
          <w:szCs w:val="20"/>
          <w:color w:val="auto"/>
        </w:rPr>
        <w:tab/>
      </w:r>
      <w:r>
        <w:rPr>
          <w:rFonts w:ascii="Courier New" w:cs="Courier New" w:eastAsia="Courier New" w:hAnsi="Courier New"/>
          <w:sz w:val="19"/>
          <w:szCs w:val="19"/>
          <w:color w:val="auto"/>
        </w:rPr>
        <w:t>Investment Advisers and/or Broker-Dealers</w:t>
      </w:r>
      <w:r>
        <w:rPr>
          <w:sz w:val="20"/>
          <w:szCs w:val="20"/>
          <w:color w:val="auto"/>
        </w:rPr>
        <w:tab/>
      </w:r>
      <w:r>
        <w:rPr>
          <w:rFonts w:ascii="Courier New" w:cs="Courier New" w:eastAsia="Courier New" w:hAnsi="Courier New"/>
          <w:sz w:val="19"/>
          <w:szCs w:val="19"/>
          <w:color w:val="auto"/>
        </w:rPr>
        <w:t>|</w:t>
      </w:r>
    </w:p>
    <w:p>
      <w:pPr>
        <w:sectPr>
          <w:pgSz w:w="12240" w:h="15998" w:orient="portrait"/>
          <w:cols w:equalWidth="0" w:num="1">
            <w:col w:w="10680"/>
          </w:cols>
          <w:pgMar w:left="120" w:top="822" w:right="1440" w:bottom="0"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w:t>
      </w:r>
    </w:p>
    <w:p>
      <w:pPr>
        <w:sectPr>
          <w:pgSz w:w="12240" w:h="15840" w:orient="portrait"/>
          <w:cols w:equalWidth="0" w:num="1">
            <w:col w:w="10680"/>
          </w:cols>
          <w:pgMar w:left="120" w:top="2" w:right="1440" w:bottom="0" w:gutter="0" w:footer="0" w:header="0"/>
        </w:sect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PERSHING LLC</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CLAIRE SANTANIELLO</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Claire Santaniello</w:t>
      </w:r>
    </w:p>
    <w:p>
      <w:pPr>
        <w:ind w:left="440"/>
        <w:spacing w:after="0" w:line="237" w:lineRule="auto"/>
        <w:rPr>
          <w:sz w:val="20"/>
          <w:szCs w:val="20"/>
          <w:color w:val="auto"/>
        </w:rPr>
      </w:pPr>
      <w:r>
        <w:rPr>
          <w:rFonts w:ascii="Courier New" w:cs="Courier New" w:eastAsia="Courier New" w:hAnsi="Courier New"/>
          <w:sz w:val="19"/>
          <w:szCs w:val="19"/>
          <w:color w:val="auto"/>
        </w:rPr>
        <w:t>Chief Administrative Officer</w:t>
      </w:r>
    </w:p>
    <w:p>
      <w:pPr>
        <w:ind w:left="440"/>
        <w:spacing w:after="0"/>
        <w:rPr>
          <w:sz w:val="20"/>
          <w:szCs w:val="20"/>
          <w:color w:val="auto"/>
        </w:rPr>
      </w:pPr>
      <w:r>
        <w:rPr>
          <w:rFonts w:ascii="Courier New" w:cs="Courier New" w:eastAsia="Courier New" w:hAnsi="Courier New"/>
          <w:sz w:val="19"/>
          <w:szCs w:val="19"/>
          <w:color w:val="auto"/>
        </w:rPr>
        <w:t>and Chief Risk Officer</w:t>
      </w:r>
    </w:p>
    <w:p>
      <w:pPr>
        <w:spacing w:after="0"/>
        <w:tabs>
          <w:tab w:leader="none" w:pos="760" w:val="left"/>
          <w:tab w:leader="none" w:pos="1300" w:val="left"/>
        </w:tabs>
        <w:rPr>
          <w:sz w:val="20"/>
          <w:szCs w:val="20"/>
          <w:color w:val="auto"/>
        </w:rPr>
      </w:pPr>
      <w:r>
        <w:rPr>
          <w:rFonts w:ascii="Courier New" w:cs="Courier New" w:eastAsia="Courier New" w:hAnsi="Courier New"/>
          <w:sz w:val="19"/>
          <w:szCs w:val="19"/>
          <w:color w:val="auto"/>
        </w:rPr>
        <w:t>Date:</w:t>
        <w:tab/>
        <w:t>May</w:t>
      </w:r>
      <w:r>
        <w:rPr>
          <w:sz w:val="20"/>
          <w:szCs w:val="20"/>
          <w:color w:val="auto"/>
        </w:rPr>
        <w:tab/>
      </w:r>
      <w:r>
        <w:rPr>
          <w:rFonts w:ascii="Courier New" w:cs="Courier New" w:eastAsia="Courier New" w:hAnsi="Courier New"/>
          <w:sz w:val="18"/>
          <w:szCs w:val="18"/>
          <w:color w:val="auto"/>
        </w:rPr>
        <w:t>24, 2016</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ARX INVESTIMENTOS LTDA</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CAMILA SOUZA</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Camila Souza</w:t>
      </w:r>
    </w:p>
    <w:p>
      <w:pPr>
        <w:ind w:left="440"/>
        <w:spacing w:after="0" w:line="237" w:lineRule="auto"/>
        <w:rPr>
          <w:sz w:val="20"/>
          <w:szCs w:val="20"/>
          <w:color w:val="auto"/>
        </w:rPr>
      </w:pPr>
      <w:r>
        <w:rPr>
          <w:rFonts w:ascii="Courier New" w:cs="Courier New" w:eastAsia="Courier New" w:hAnsi="Courier New"/>
          <w:sz w:val="19"/>
          <w:szCs w:val="19"/>
          <w:color w:val="auto"/>
        </w:rPr>
        <w:t>Director</w:t>
      </w: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January 4, 2016</w:t>
      </w:r>
    </w:p>
    <w:p>
      <w:pPr>
        <w:spacing w:after="0" w:line="200" w:lineRule="exact"/>
        <w:rPr>
          <w:sz w:val="20"/>
          <w:szCs w:val="20"/>
          <w:color w:val="auto"/>
        </w:rPr>
      </w:pPr>
    </w:p>
    <w:p>
      <w:pPr>
        <w:spacing w:after="0" w:line="233" w:lineRule="exact"/>
        <w:rPr>
          <w:sz w:val="20"/>
          <w:szCs w:val="20"/>
          <w:color w:val="auto"/>
        </w:rPr>
      </w:pPr>
    </w:p>
    <w:p>
      <w:pPr>
        <w:ind w:right="60"/>
        <w:spacing w:after="0" w:line="236" w:lineRule="auto"/>
        <w:rPr>
          <w:sz w:val="20"/>
          <w:szCs w:val="20"/>
          <w:color w:val="auto"/>
        </w:rPr>
      </w:pPr>
      <w:r>
        <w:rPr>
          <w:rFonts w:ascii="Courier New" w:cs="Courier New" w:eastAsia="Courier New" w:hAnsi="Courier New"/>
          <w:sz w:val="19"/>
          <w:szCs w:val="19"/>
          <w:color w:val="auto"/>
        </w:rPr>
        <w:t>BNY MELLON SERVICOS FINANCEIROS DISTRIBUIDORA DE TITULOS E VALORES MOBILIARIOS S.A.</w:t>
      </w:r>
    </w:p>
    <w:p>
      <w:pPr>
        <w:spacing w:after="0" w:line="221"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8"/>
          <w:szCs w:val="18"/>
          <w:color w:val="auto"/>
        </w:rPr>
        <w:t>By: /S/ CARLOS ALBERTO SARAIVA</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w:t>
      </w:r>
    </w:p>
    <w:p>
      <w:pPr>
        <w:ind w:left="440"/>
        <w:spacing w:after="0" w:line="238" w:lineRule="auto"/>
        <w:rPr>
          <w:sz w:val="20"/>
          <w:szCs w:val="20"/>
          <w:color w:val="auto"/>
        </w:rPr>
      </w:pPr>
      <w:r>
        <w:rPr>
          <w:rFonts w:ascii="Courier New" w:cs="Courier New" w:eastAsia="Courier New" w:hAnsi="Courier New"/>
          <w:sz w:val="19"/>
          <w:szCs w:val="19"/>
          <w:color w:val="auto"/>
        </w:rPr>
        <w:t>Carlos Alberto Saraiva</w:t>
      </w:r>
    </w:p>
    <w:p>
      <w:pPr>
        <w:ind w:left="440"/>
        <w:spacing w:after="0"/>
        <w:rPr>
          <w:sz w:val="20"/>
          <w:szCs w:val="20"/>
          <w:color w:val="auto"/>
        </w:rPr>
      </w:pPr>
      <w:r>
        <w:rPr>
          <w:rFonts w:ascii="Courier New" w:cs="Courier New" w:eastAsia="Courier New" w:hAnsi="Courier New"/>
          <w:sz w:val="19"/>
          <w:szCs w:val="19"/>
          <w:color w:val="auto"/>
        </w:rPr>
        <w:t>Director</w:t>
      </w:r>
    </w:p>
    <w:p>
      <w:pPr>
        <w:spacing w:after="0" w:line="237" w:lineRule="auto"/>
        <w:tabs>
          <w:tab w:leader="none" w:pos="760" w:val="left"/>
        </w:tabs>
        <w:rPr>
          <w:sz w:val="20"/>
          <w:szCs w:val="20"/>
          <w:color w:val="auto"/>
        </w:rPr>
      </w:pPr>
      <w:r>
        <w:rPr>
          <w:rFonts w:ascii="Courier New" w:cs="Courier New" w:eastAsia="Courier New" w:hAnsi="Courier New"/>
          <w:sz w:val="19"/>
          <w:szCs w:val="19"/>
          <w:color w:val="auto"/>
        </w:rPr>
        <w:t>Date:</w:t>
        <w:tab/>
        <w:t>May 5, 2016</w:t>
      </w:r>
    </w:p>
    <w:p>
      <w:pPr>
        <w:spacing w:after="0" w:line="200" w:lineRule="exact"/>
        <w:rPr>
          <w:sz w:val="20"/>
          <w:szCs w:val="20"/>
          <w:color w:val="auto"/>
        </w:rPr>
      </w:pPr>
    </w:p>
    <w:p>
      <w:pPr>
        <w:spacing w:after="0" w:line="234" w:lineRule="exact"/>
        <w:rPr>
          <w:sz w:val="20"/>
          <w:szCs w:val="20"/>
          <w:color w:val="auto"/>
        </w:rPr>
      </w:pPr>
    </w:p>
    <w:p>
      <w:pPr>
        <w:ind w:right="60"/>
        <w:spacing w:after="0" w:line="235" w:lineRule="auto"/>
        <w:rPr>
          <w:sz w:val="20"/>
          <w:szCs w:val="20"/>
          <w:color w:val="auto"/>
        </w:rPr>
      </w:pPr>
      <w:r>
        <w:rPr>
          <w:rFonts w:ascii="Courier New" w:cs="Courier New" w:eastAsia="Courier New" w:hAnsi="Courier New"/>
          <w:sz w:val="19"/>
          <w:szCs w:val="19"/>
          <w:color w:val="auto"/>
        </w:rPr>
        <w:t>BNY MELLON ADMINISTRACAO DE ATIVOS LTDA</w:t>
      </w:r>
    </w:p>
    <w:p>
      <w:pPr>
        <w:spacing w:after="0" w:line="220"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8"/>
          <w:szCs w:val="18"/>
          <w:color w:val="auto"/>
        </w:rPr>
        <w:t>By: /S/ CARLOS ALBERTO SARAIVA</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w:t>
      </w:r>
    </w:p>
    <w:p>
      <w:pPr>
        <w:ind w:left="440"/>
        <w:spacing w:after="0" w:line="238" w:lineRule="auto"/>
        <w:rPr>
          <w:sz w:val="20"/>
          <w:szCs w:val="20"/>
          <w:color w:val="auto"/>
        </w:rPr>
      </w:pPr>
      <w:r>
        <w:rPr>
          <w:rFonts w:ascii="Courier New" w:cs="Courier New" w:eastAsia="Courier New" w:hAnsi="Courier New"/>
          <w:sz w:val="19"/>
          <w:szCs w:val="19"/>
          <w:color w:val="auto"/>
        </w:rPr>
        <w:t>Carlos Alberto Saraiva</w:t>
      </w:r>
    </w:p>
    <w:p>
      <w:pPr>
        <w:ind w:left="440"/>
        <w:spacing w:after="0"/>
        <w:rPr>
          <w:sz w:val="20"/>
          <w:szCs w:val="20"/>
          <w:color w:val="auto"/>
        </w:rPr>
      </w:pPr>
      <w:r>
        <w:rPr>
          <w:rFonts w:ascii="Courier New" w:cs="Courier New" w:eastAsia="Courier New" w:hAnsi="Courier New"/>
          <w:sz w:val="19"/>
          <w:szCs w:val="19"/>
          <w:color w:val="auto"/>
        </w:rPr>
        <w:t>Director</w:t>
      </w:r>
    </w:p>
    <w:p>
      <w:pPr>
        <w:spacing w:after="0" w:line="237" w:lineRule="auto"/>
        <w:tabs>
          <w:tab w:leader="none" w:pos="760" w:val="left"/>
        </w:tabs>
        <w:rPr>
          <w:sz w:val="20"/>
          <w:szCs w:val="20"/>
          <w:color w:val="auto"/>
        </w:rPr>
      </w:pPr>
      <w:r>
        <w:rPr>
          <w:rFonts w:ascii="Courier New" w:cs="Courier New" w:eastAsia="Courier New" w:hAnsi="Courier New"/>
          <w:sz w:val="19"/>
          <w:szCs w:val="19"/>
          <w:color w:val="auto"/>
        </w:rPr>
        <w:t>Date:</w:t>
        <w:tab/>
        <w:t>May 5, 2016</w:t>
      </w:r>
    </w:p>
    <w:p>
      <w:pPr>
        <w:spacing w:after="0" w:line="200" w:lineRule="exact"/>
        <w:rPr>
          <w:sz w:val="20"/>
          <w:szCs w:val="20"/>
          <w:color w:val="auto"/>
        </w:rPr>
      </w:pPr>
    </w:p>
    <w:p>
      <w:pPr>
        <w:spacing w:after="0" w:line="234" w:lineRule="exact"/>
        <w:rPr>
          <w:sz w:val="20"/>
          <w:szCs w:val="20"/>
          <w:color w:val="auto"/>
        </w:rPr>
      </w:pPr>
    </w:p>
    <w:p>
      <w:pPr>
        <w:ind w:right="180"/>
        <w:spacing w:after="0" w:line="235" w:lineRule="auto"/>
        <w:rPr>
          <w:sz w:val="20"/>
          <w:szCs w:val="20"/>
          <w:color w:val="auto"/>
        </w:rPr>
      </w:pPr>
      <w:r>
        <w:rPr>
          <w:rFonts w:ascii="Courier New" w:cs="Courier New" w:eastAsia="Courier New" w:hAnsi="Courier New"/>
          <w:sz w:val="19"/>
          <w:szCs w:val="19"/>
          <w:color w:val="auto"/>
        </w:rPr>
        <w:t>BNY MELLON ALOCACAO DE PATRIMONIO LTDA</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GUSTAVO CASTELLO BRANCO</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Gustavo Castello Branco</w:t>
      </w:r>
    </w:p>
    <w:p>
      <w:pPr>
        <w:ind w:left="440"/>
        <w:spacing w:after="0" w:line="237" w:lineRule="auto"/>
        <w:rPr>
          <w:sz w:val="20"/>
          <w:szCs w:val="20"/>
          <w:color w:val="auto"/>
        </w:rPr>
      </w:pPr>
      <w:r>
        <w:rPr>
          <w:rFonts w:ascii="Courier New" w:cs="Courier New" w:eastAsia="Courier New" w:hAnsi="Courier New"/>
          <w:sz w:val="19"/>
          <w:szCs w:val="19"/>
          <w:color w:val="auto"/>
        </w:rPr>
        <w:t>Director</w:t>
      </w: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January 4, 2016</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THE DREYFUS CORPORATION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JAMES BITETTO</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James Bitetto</w:t>
      </w:r>
    </w:p>
    <w:p>
      <w:pPr>
        <w:ind w:left="440"/>
        <w:spacing w:after="0" w:line="237" w:lineRule="auto"/>
        <w:rPr>
          <w:sz w:val="20"/>
          <w:szCs w:val="20"/>
          <w:color w:val="auto"/>
        </w:rPr>
      </w:pPr>
      <w:r>
        <w:rPr>
          <w:rFonts w:ascii="Courier New" w:cs="Courier New" w:eastAsia="Courier New" w:hAnsi="Courier New"/>
          <w:sz w:val="19"/>
          <w:szCs w:val="19"/>
          <w:color w:val="auto"/>
        </w:rPr>
        <w:t>Secretary</w:t>
      </w: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July 30, 2015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LOCKWOOD ADVISORS, INC.</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JOHN J. BRETT</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John J. Brett</w:t>
      </w:r>
    </w:p>
    <w:p>
      <w:pPr>
        <w:ind w:left="440"/>
        <w:spacing w:after="0" w:line="237" w:lineRule="auto"/>
        <w:rPr>
          <w:sz w:val="20"/>
          <w:szCs w:val="20"/>
          <w:color w:val="auto"/>
        </w:rPr>
      </w:pPr>
      <w:r>
        <w:rPr>
          <w:rFonts w:ascii="Courier New" w:cs="Courier New" w:eastAsia="Courier New" w:hAnsi="Courier New"/>
          <w:sz w:val="19"/>
          <w:szCs w:val="19"/>
          <w:color w:val="auto"/>
        </w:rPr>
        <w:t>Chairman</w:t>
      </w:r>
    </w:p>
    <w:p>
      <w:pPr>
        <w:spacing w:after="0" w:line="21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July 30, 2015</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BNY MELLON CAPITAL MARKETS, LLC</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JEFF GEARHART</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Jeff Gearhart</w:t>
      </w:r>
    </w:p>
    <w:p>
      <w:pPr>
        <w:ind w:left="440"/>
        <w:spacing w:after="0" w:line="237" w:lineRule="auto"/>
        <w:rPr>
          <w:sz w:val="20"/>
          <w:szCs w:val="20"/>
          <w:color w:val="auto"/>
        </w:rPr>
      </w:pPr>
      <w:r>
        <w:rPr>
          <w:rFonts w:ascii="Courier New" w:cs="Courier New" w:eastAsia="Courier New" w:hAnsi="Courier New"/>
          <w:sz w:val="19"/>
          <w:szCs w:val="19"/>
          <w:color w:val="auto"/>
        </w:rPr>
        <w:t>Chief Operating Officer</w:t>
      </w:r>
    </w:p>
    <w:p>
      <w:pPr>
        <w:spacing w:after="0" w:line="21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October 19, 2016</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ARX INVESTIMENTOS LTDA</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GUILHERME ABRY</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Guilherme Abry</w:t>
      </w:r>
    </w:p>
    <w:p>
      <w:pPr>
        <w:ind w:left="440"/>
        <w:spacing w:after="0" w:line="237" w:lineRule="auto"/>
        <w:rPr>
          <w:sz w:val="20"/>
          <w:szCs w:val="20"/>
          <w:color w:val="auto"/>
        </w:rPr>
      </w:pPr>
      <w:r>
        <w:rPr>
          <w:rFonts w:ascii="Courier New" w:cs="Courier New" w:eastAsia="Courier New" w:hAnsi="Courier New"/>
          <w:sz w:val="19"/>
          <w:szCs w:val="19"/>
          <w:color w:val="auto"/>
        </w:rPr>
        <w:t>Director</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January 4, 2016</w:t>
      </w:r>
    </w:p>
    <w:p>
      <w:pPr>
        <w:spacing w:after="0" w:line="200" w:lineRule="exact"/>
        <w:rPr>
          <w:sz w:val="20"/>
          <w:szCs w:val="20"/>
          <w:color w:val="auto"/>
        </w:rPr>
      </w:pPr>
    </w:p>
    <w:p>
      <w:pPr>
        <w:spacing w:after="0" w:line="233" w:lineRule="exact"/>
        <w:rPr>
          <w:sz w:val="20"/>
          <w:szCs w:val="20"/>
          <w:color w:val="auto"/>
        </w:rPr>
      </w:pPr>
    </w:p>
    <w:p>
      <w:pPr>
        <w:ind w:right="2340"/>
        <w:spacing w:after="0" w:line="236" w:lineRule="auto"/>
        <w:rPr>
          <w:sz w:val="20"/>
          <w:szCs w:val="20"/>
          <w:color w:val="auto"/>
        </w:rPr>
      </w:pPr>
      <w:r>
        <w:rPr>
          <w:rFonts w:ascii="Courier New" w:cs="Courier New" w:eastAsia="Courier New" w:hAnsi="Courier New"/>
          <w:sz w:val="19"/>
          <w:szCs w:val="19"/>
          <w:color w:val="auto"/>
        </w:rPr>
        <w:t>BNY MELLON SERVICOS FINANCEIROS DISTRIBUIDORA DE TITULOS E VALORES MOBILIARIOS S.A.</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MARCUS VINICIUS MATHIAS PEREIRA</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Marcus Vinicius Mathias Pereira</w:t>
      </w:r>
    </w:p>
    <w:p>
      <w:pPr>
        <w:ind w:left="440"/>
        <w:spacing w:after="0" w:line="238" w:lineRule="auto"/>
        <w:rPr>
          <w:sz w:val="20"/>
          <w:szCs w:val="20"/>
          <w:color w:val="auto"/>
        </w:rPr>
      </w:pPr>
      <w:r>
        <w:rPr>
          <w:rFonts w:ascii="Courier New" w:cs="Courier New" w:eastAsia="Courier New" w:hAnsi="Courier New"/>
          <w:sz w:val="19"/>
          <w:szCs w:val="19"/>
          <w:color w:val="auto"/>
        </w:rPr>
        <w:t>Director</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May 5, 2016</w:t>
      </w:r>
    </w:p>
    <w:p>
      <w:pPr>
        <w:spacing w:after="0" w:line="200" w:lineRule="exact"/>
        <w:rPr>
          <w:sz w:val="20"/>
          <w:szCs w:val="20"/>
          <w:color w:val="auto"/>
        </w:rPr>
      </w:pPr>
    </w:p>
    <w:p>
      <w:pPr>
        <w:spacing w:after="0" w:line="232" w:lineRule="exact"/>
        <w:rPr>
          <w:sz w:val="20"/>
          <w:szCs w:val="20"/>
          <w:color w:val="auto"/>
        </w:rPr>
      </w:pPr>
    </w:p>
    <w:p>
      <w:pPr>
        <w:ind w:right="2340"/>
        <w:spacing w:after="0" w:line="235" w:lineRule="auto"/>
        <w:rPr>
          <w:sz w:val="20"/>
          <w:szCs w:val="20"/>
          <w:color w:val="auto"/>
        </w:rPr>
      </w:pPr>
      <w:r>
        <w:rPr>
          <w:rFonts w:ascii="Courier New" w:cs="Courier New" w:eastAsia="Courier New" w:hAnsi="Courier New"/>
          <w:sz w:val="19"/>
          <w:szCs w:val="19"/>
          <w:color w:val="auto"/>
        </w:rPr>
        <w:t>BNY MELLON ADMINISTRACAO DE ATIVOS LTDA</w:t>
      </w: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MARCUS VINICIUS MATHIAS PEREIRA</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Marcus Vinicius Mathias Pereira</w:t>
      </w:r>
    </w:p>
    <w:p>
      <w:pPr>
        <w:ind w:left="440"/>
        <w:spacing w:after="0" w:line="238" w:lineRule="auto"/>
        <w:rPr>
          <w:sz w:val="20"/>
          <w:szCs w:val="20"/>
          <w:color w:val="auto"/>
        </w:rPr>
      </w:pPr>
      <w:r>
        <w:rPr>
          <w:rFonts w:ascii="Courier New" w:cs="Courier New" w:eastAsia="Courier New" w:hAnsi="Courier New"/>
          <w:sz w:val="19"/>
          <w:szCs w:val="19"/>
          <w:color w:val="auto"/>
        </w:rPr>
        <w:t>Director</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May 5, 2016</w:t>
      </w:r>
    </w:p>
    <w:p>
      <w:pPr>
        <w:spacing w:after="0" w:line="200" w:lineRule="exact"/>
        <w:rPr>
          <w:sz w:val="20"/>
          <w:szCs w:val="20"/>
          <w:color w:val="auto"/>
        </w:rPr>
      </w:pPr>
    </w:p>
    <w:p>
      <w:pPr>
        <w:spacing w:after="0" w:line="232" w:lineRule="exact"/>
        <w:rPr>
          <w:sz w:val="20"/>
          <w:szCs w:val="20"/>
          <w:color w:val="auto"/>
        </w:rPr>
      </w:pPr>
    </w:p>
    <w:p>
      <w:pPr>
        <w:ind w:right="2460"/>
        <w:spacing w:after="0" w:line="235" w:lineRule="auto"/>
        <w:rPr>
          <w:sz w:val="20"/>
          <w:szCs w:val="20"/>
          <w:color w:val="auto"/>
        </w:rPr>
      </w:pPr>
      <w:r>
        <w:rPr>
          <w:rFonts w:ascii="Courier New" w:cs="Courier New" w:eastAsia="Courier New" w:hAnsi="Courier New"/>
          <w:sz w:val="19"/>
          <w:szCs w:val="19"/>
          <w:color w:val="auto"/>
        </w:rPr>
        <w:t>BNY MELLON ALOCACAO DE PATRIMONIO LTDA</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CAMILA SOUZA</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Camila Souza</w:t>
      </w:r>
    </w:p>
    <w:p>
      <w:pPr>
        <w:ind w:left="440"/>
        <w:spacing w:after="0" w:line="237" w:lineRule="auto"/>
        <w:rPr>
          <w:sz w:val="20"/>
          <w:szCs w:val="20"/>
          <w:color w:val="auto"/>
        </w:rPr>
      </w:pPr>
      <w:r>
        <w:rPr>
          <w:rFonts w:ascii="Courier New" w:cs="Courier New" w:eastAsia="Courier New" w:hAnsi="Courier New"/>
          <w:sz w:val="19"/>
          <w:szCs w:val="19"/>
          <w:color w:val="auto"/>
        </w:rPr>
        <w:t>Director</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January 4, 2016</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INSIGHT INVESTMENT MANAGEMENT</w:t>
      </w:r>
    </w:p>
    <w:p>
      <w:pPr>
        <w:spacing w:after="0" w:line="238" w:lineRule="auto"/>
        <w:rPr>
          <w:sz w:val="20"/>
          <w:szCs w:val="20"/>
          <w:color w:val="auto"/>
        </w:rPr>
      </w:pPr>
      <w:r>
        <w:rPr>
          <w:rFonts w:ascii="Courier New" w:cs="Courier New" w:eastAsia="Courier New" w:hAnsi="Courier New"/>
          <w:sz w:val="19"/>
          <w:szCs w:val="19"/>
          <w:color w:val="auto"/>
        </w:rPr>
        <w:t>(GLOBAL) LIMITED</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CHARLES FARQUHARSON</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Charles Farquharson</w:t>
      </w:r>
    </w:p>
    <w:p>
      <w:pPr>
        <w:ind w:left="440"/>
        <w:spacing w:after="0" w:line="237" w:lineRule="auto"/>
        <w:rPr>
          <w:sz w:val="20"/>
          <w:szCs w:val="20"/>
          <w:color w:val="auto"/>
        </w:rPr>
      </w:pPr>
      <w:r>
        <w:rPr>
          <w:rFonts w:ascii="Courier New" w:cs="Courier New" w:eastAsia="Courier New" w:hAnsi="Courier New"/>
          <w:sz w:val="19"/>
          <w:szCs w:val="19"/>
          <w:color w:val="auto"/>
        </w:rPr>
        <w:t>Chief Risk Officer</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February 16, 2016</w:t>
      </w:r>
    </w:p>
    <w:p>
      <w:pPr>
        <w:spacing w:after="0" w:line="200" w:lineRule="exact"/>
        <w:rPr>
          <w:sz w:val="20"/>
          <w:szCs w:val="20"/>
          <w:color w:val="auto"/>
        </w:rPr>
      </w:pPr>
    </w:p>
    <w:p>
      <w:pPr>
        <w:spacing w:after="0" w:line="233" w:lineRule="exact"/>
        <w:rPr>
          <w:sz w:val="20"/>
          <w:szCs w:val="20"/>
          <w:color w:val="auto"/>
        </w:rPr>
      </w:pPr>
    </w:p>
    <w:p>
      <w:pPr>
        <w:ind w:right="2460"/>
        <w:spacing w:after="0" w:line="235" w:lineRule="auto"/>
        <w:rPr>
          <w:sz w:val="20"/>
          <w:szCs w:val="20"/>
          <w:color w:val="auto"/>
        </w:rPr>
      </w:pPr>
      <w:r>
        <w:rPr>
          <w:rFonts w:ascii="Courier New" w:cs="Courier New" w:eastAsia="Courier New" w:hAnsi="Courier New"/>
          <w:sz w:val="19"/>
          <w:szCs w:val="19"/>
          <w:color w:val="auto"/>
        </w:rPr>
        <w:t>BNY MELLON ASSET MANAGEMENT JAPAN LIMITED</w:t>
      </w:r>
    </w:p>
    <w:p>
      <w:pPr>
        <w:spacing w:after="0"/>
        <w:rPr>
          <w:sz w:val="20"/>
          <w:szCs w:val="20"/>
          <w:color w:val="auto"/>
        </w:rPr>
      </w:pPr>
      <w:r>
        <w:rPr>
          <w:rFonts w:ascii="Courier New" w:cs="Courier New" w:eastAsia="Courier New" w:hAnsi="Courier New"/>
          <w:sz w:val="19"/>
          <w:szCs w:val="19"/>
          <w:color w:val="auto"/>
        </w:rPr>
        <w:t>By: /S/ SHIZU KISHIMOTO</w:t>
      </w:r>
    </w:p>
    <w:p>
      <w:pPr>
        <w:spacing w:after="0" w:line="238" w:lineRule="auto"/>
        <w:rPr>
          <w:sz w:val="20"/>
          <w:szCs w:val="20"/>
          <w:color w:val="auto"/>
        </w:rPr>
      </w:pPr>
      <w:r>
        <w:rPr>
          <w:rFonts w:ascii="Courier New" w:cs="Courier New" w:eastAsia="Courier New" w:hAnsi="Courier New"/>
          <w:sz w:val="19"/>
          <w:szCs w:val="19"/>
          <w:color w:val="auto"/>
        </w:rPr>
        <w:t>---------------------</w:t>
      </w:r>
    </w:p>
    <w:p>
      <w:pPr>
        <w:spacing w:after="0" w:line="238" w:lineRule="auto"/>
        <w:rPr>
          <w:sz w:val="20"/>
          <w:szCs w:val="20"/>
          <w:color w:val="auto"/>
        </w:rPr>
      </w:pPr>
      <w:r>
        <w:rPr>
          <w:rFonts w:ascii="Courier New" w:cs="Courier New" w:eastAsia="Courier New" w:hAnsi="Courier New"/>
          <w:sz w:val="19"/>
          <w:szCs w:val="19"/>
          <w:color w:val="auto"/>
        </w:rPr>
        <w:t>Shizu Kishimoto</w:t>
      </w:r>
    </w:p>
    <w:p>
      <w:pPr>
        <w:spacing w:after="0"/>
        <w:rPr>
          <w:sz w:val="20"/>
          <w:szCs w:val="20"/>
          <w:color w:val="auto"/>
        </w:rPr>
      </w:pPr>
      <w:r>
        <w:rPr>
          <w:rFonts w:ascii="Courier New" w:cs="Courier New" w:eastAsia="Courier New" w:hAnsi="Courier New"/>
          <w:sz w:val="19"/>
          <w:szCs w:val="19"/>
          <w:color w:val="auto"/>
        </w:rPr>
        <w:t>Representative Director</w:t>
      </w:r>
    </w:p>
    <w:p>
      <w:pPr>
        <w:spacing w:after="0" w:line="237" w:lineRule="auto"/>
        <w:rPr>
          <w:sz w:val="20"/>
          <w:szCs w:val="20"/>
          <w:color w:val="auto"/>
        </w:rPr>
      </w:pPr>
      <w:r>
        <w:rPr>
          <w:rFonts w:ascii="Courier New" w:cs="Courier New" w:eastAsia="Courier New" w:hAnsi="Courier New"/>
          <w:sz w:val="19"/>
          <w:szCs w:val="19"/>
          <w:color w:val="auto"/>
        </w:rPr>
        <w:t>and President</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August 5, 2015</w:t>
      </w:r>
    </w:p>
    <w:p>
      <w:pPr>
        <w:spacing w:after="0" w:line="200" w:lineRule="exact"/>
        <w:rPr>
          <w:sz w:val="20"/>
          <w:szCs w:val="20"/>
          <w:color w:val="auto"/>
        </w:rPr>
      </w:pPr>
    </w:p>
    <w:p>
      <w:pPr>
        <w:sectPr>
          <w:pgSz w:w="12240" w:h="15840" w:orient="portrait"/>
          <w:cols w:equalWidth="0" w:num="2">
            <w:col w:w="3840" w:space="720"/>
            <w:col w:w="6120"/>
          </w:cols>
          <w:pgMar w:left="120" w:top="2" w:right="1440" w:bottom="0" w:gutter="0" w:footer="0" w:header="0"/>
          <w:type w:val="continuous"/>
        </w:sectPr>
      </w:pPr>
    </w:p>
    <w:p>
      <w:pPr>
        <w:spacing w:after="0" w:line="226" w:lineRule="exact"/>
        <w:rPr>
          <w:sz w:val="20"/>
          <w:szCs w:val="20"/>
          <w:color w:val="auto"/>
        </w:rPr>
      </w:pPr>
    </w:p>
    <w:p>
      <w:pPr>
        <w:spacing w:after="0"/>
        <w:tabs>
          <w:tab w:leader="none" w:pos="4540" w:val="left"/>
        </w:tabs>
        <w:rPr>
          <w:sz w:val="20"/>
          <w:szCs w:val="20"/>
          <w:color w:val="auto"/>
        </w:rPr>
      </w:pPr>
      <w:r>
        <w:rPr>
          <w:rFonts w:ascii="Courier New" w:cs="Courier New" w:eastAsia="Courier New" w:hAnsi="Courier New"/>
          <w:sz w:val="19"/>
          <w:szCs w:val="19"/>
          <w:color w:val="auto"/>
        </w:rPr>
        <w:t>BNY MELLON ASSET MANAGEMENT</w:t>
      </w:r>
      <w:r>
        <w:rPr>
          <w:sz w:val="20"/>
          <w:szCs w:val="20"/>
          <w:color w:val="auto"/>
        </w:rPr>
        <w:tab/>
      </w:r>
      <w:r>
        <w:rPr>
          <w:rFonts w:ascii="Courier New" w:cs="Courier New" w:eastAsia="Courier New" w:hAnsi="Courier New"/>
          <w:sz w:val="18"/>
          <w:szCs w:val="18"/>
          <w:color w:val="auto"/>
        </w:rPr>
        <w:t>MBSC SECURITIES CORPORATION</w:t>
      </w:r>
    </w:p>
    <w:p>
      <w:pPr>
        <w:sectPr>
          <w:pgSz w:w="12240" w:h="15840" w:orient="portrait"/>
          <w:cols w:equalWidth="0" w:num="1">
            <w:col w:w="10680"/>
          </w:cols>
          <w:pgMar w:left="120" w:top="2" w:right="1440" w:bottom="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11"/>
        </w:trPr>
        <w:tc>
          <w:tcPr>
            <w:tcW w:w="4280" w:type="dxa"/>
            <w:vAlign w:val="bottom"/>
            <w:gridSpan w:val="2"/>
          </w:tcPr>
          <w:p>
            <w:pPr>
              <w:spacing w:after="0" w:line="211" w:lineRule="exact"/>
              <w:rPr>
                <w:sz w:val="20"/>
                <w:szCs w:val="20"/>
                <w:color w:val="auto"/>
              </w:rPr>
            </w:pPr>
            <w:r>
              <w:rPr>
                <w:rFonts w:ascii="Courier New" w:cs="Courier New" w:eastAsia="Courier New" w:hAnsi="Courier New"/>
                <w:sz w:val="19"/>
                <w:szCs w:val="19"/>
                <w:color w:val="auto"/>
              </w:rPr>
              <w:t>NORTH AMERICA CORPORATION</w:t>
            </w:r>
          </w:p>
        </w:tc>
        <w:tc>
          <w:tcPr>
            <w:tcW w:w="106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428"/>
        </w:trPr>
        <w:tc>
          <w:tcPr>
            <w:tcW w:w="4280" w:type="dxa"/>
            <w:vAlign w:val="bottom"/>
            <w:gridSpan w:val="2"/>
          </w:tcPr>
          <w:p>
            <w:pPr>
              <w:spacing w:after="0"/>
              <w:rPr>
                <w:sz w:val="20"/>
                <w:szCs w:val="20"/>
                <w:color w:val="auto"/>
              </w:rPr>
            </w:pPr>
            <w:r>
              <w:rPr>
                <w:rFonts w:ascii="Courier New" w:cs="Courier New" w:eastAsia="Courier New" w:hAnsi="Courier New"/>
                <w:sz w:val="19"/>
                <w:szCs w:val="19"/>
                <w:color w:val="auto"/>
              </w:rPr>
              <w:t>By: /S/ JENNIFER CASSEDY</w:t>
            </w:r>
          </w:p>
        </w:tc>
        <w:tc>
          <w:tcPr>
            <w:tcW w:w="1060" w:type="dxa"/>
            <w:vAlign w:val="bottom"/>
          </w:tcPr>
          <w:p>
            <w:pPr>
              <w:ind w:left="280"/>
              <w:spacing w:after="0"/>
              <w:rPr>
                <w:sz w:val="20"/>
                <w:szCs w:val="20"/>
                <w:color w:val="auto"/>
              </w:rPr>
            </w:pPr>
            <w:r>
              <w:rPr>
                <w:rFonts w:ascii="Courier New" w:cs="Courier New" w:eastAsia="Courier New" w:hAnsi="Courier New"/>
                <w:sz w:val="19"/>
                <w:szCs w:val="19"/>
                <w:color w:val="auto"/>
                <w:w w:val="95"/>
              </w:rPr>
              <w:t>By: /S/</w:t>
            </w:r>
          </w:p>
        </w:tc>
        <w:tc>
          <w:tcPr>
            <w:tcW w:w="2780" w:type="dxa"/>
            <w:vAlign w:val="bottom"/>
          </w:tcPr>
          <w:p>
            <w:pPr>
              <w:jc w:val="right"/>
              <w:ind w:right="587"/>
              <w:spacing w:after="0"/>
              <w:rPr>
                <w:sz w:val="20"/>
                <w:szCs w:val="20"/>
                <w:color w:val="auto"/>
              </w:rPr>
            </w:pPr>
            <w:r>
              <w:rPr>
                <w:rFonts w:ascii="Courier New" w:cs="Courier New" w:eastAsia="Courier New" w:hAnsi="Courier New"/>
                <w:sz w:val="19"/>
                <w:szCs w:val="19"/>
                <w:color w:val="auto"/>
              </w:rPr>
              <w:t>KENNETH J. BRADLE</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Jennifer Cassedy</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Kenneth J. Bradle</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Chief Compliance Officer</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President</w:t>
            </w:r>
          </w:p>
        </w:tc>
      </w:tr>
      <w:tr>
        <w:trPr>
          <w:trHeight w:val="214"/>
        </w:trPr>
        <w:tc>
          <w:tcPr>
            <w:tcW w:w="780" w:type="dxa"/>
            <w:vAlign w:val="bottom"/>
          </w:tcPr>
          <w:p>
            <w:pPr>
              <w:spacing w:after="0" w:line="214" w:lineRule="exact"/>
              <w:rPr>
                <w:sz w:val="20"/>
                <w:szCs w:val="20"/>
                <w:color w:val="auto"/>
              </w:rPr>
            </w:pPr>
            <w:r>
              <w:rPr>
                <w:rFonts w:ascii="Courier New" w:cs="Courier New" w:eastAsia="Courier New" w:hAnsi="Courier New"/>
                <w:sz w:val="19"/>
                <w:szCs w:val="19"/>
                <w:color w:val="auto"/>
              </w:rPr>
              <w:t>Date:</w:t>
            </w:r>
          </w:p>
        </w:tc>
        <w:tc>
          <w:tcPr>
            <w:tcW w:w="3500" w:type="dxa"/>
            <w:vAlign w:val="bottom"/>
          </w:tcPr>
          <w:p>
            <w:pPr>
              <w:spacing w:after="0" w:line="214" w:lineRule="exact"/>
              <w:rPr>
                <w:sz w:val="20"/>
                <w:szCs w:val="20"/>
                <w:color w:val="auto"/>
              </w:rPr>
            </w:pPr>
            <w:r>
              <w:rPr>
                <w:rFonts w:ascii="Courier New" w:cs="Courier New" w:eastAsia="Courier New" w:hAnsi="Courier New"/>
                <w:sz w:val="19"/>
                <w:szCs w:val="19"/>
                <w:color w:val="auto"/>
              </w:rPr>
              <w:t>February 14, 2018</w:t>
            </w:r>
          </w:p>
        </w:tc>
        <w:tc>
          <w:tcPr>
            <w:tcW w:w="1060" w:type="dxa"/>
            <w:vAlign w:val="bottom"/>
          </w:tcPr>
          <w:p>
            <w:pPr>
              <w:ind w:left="280"/>
              <w:spacing w:after="0" w:line="214" w:lineRule="exact"/>
              <w:rPr>
                <w:sz w:val="20"/>
                <w:szCs w:val="20"/>
                <w:color w:val="auto"/>
              </w:rPr>
            </w:pPr>
            <w:r>
              <w:rPr>
                <w:rFonts w:ascii="Courier New" w:cs="Courier New" w:eastAsia="Courier New" w:hAnsi="Courier New"/>
                <w:sz w:val="19"/>
                <w:szCs w:val="19"/>
                <w:color w:val="auto"/>
              </w:rPr>
              <w:t>Date:</w:t>
            </w:r>
          </w:p>
        </w:tc>
        <w:tc>
          <w:tcPr>
            <w:tcW w:w="2780" w:type="dxa"/>
            <w:vAlign w:val="bottom"/>
          </w:tcPr>
          <w:p>
            <w:pPr>
              <w:jc w:val="right"/>
              <w:ind w:right="1127"/>
              <w:spacing w:after="0" w:line="214" w:lineRule="exact"/>
              <w:rPr>
                <w:sz w:val="20"/>
                <w:szCs w:val="20"/>
                <w:color w:val="auto"/>
              </w:rPr>
            </w:pPr>
            <w:r>
              <w:rPr>
                <w:rFonts w:ascii="Courier New" w:cs="Courier New" w:eastAsia="Courier New" w:hAnsi="Courier New"/>
                <w:sz w:val="19"/>
                <w:szCs w:val="19"/>
                <w:color w:val="auto"/>
                <w:w w:val="96"/>
              </w:rPr>
              <w:t>April 29, 2016</w:t>
            </w:r>
          </w:p>
        </w:tc>
      </w:tr>
      <w:tr>
        <w:trPr>
          <w:trHeight w:val="642"/>
        </w:trPr>
        <w:tc>
          <w:tcPr>
            <w:tcW w:w="4280" w:type="dxa"/>
            <w:vAlign w:val="bottom"/>
            <w:gridSpan w:val="2"/>
          </w:tcPr>
          <w:p>
            <w:pPr>
              <w:spacing w:after="0"/>
              <w:rPr>
                <w:sz w:val="20"/>
                <w:szCs w:val="20"/>
                <w:color w:val="auto"/>
              </w:rPr>
            </w:pPr>
            <w:r>
              <w:rPr>
                <w:rFonts w:ascii="Courier New" w:cs="Courier New" w:eastAsia="Courier New" w:hAnsi="Courier New"/>
                <w:sz w:val="19"/>
                <w:szCs w:val="19"/>
                <w:color w:val="auto"/>
              </w:rPr>
              <w:t>NEWTON INVESTMENT MANAGEMENT LIMITED</w:t>
            </w:r>
          </w:p>
        </w:tc>
        <w:tc>
          <w:tcPr>
            <w:tcW w:w="3840" w:type="dxa"/>
            <w:vAlign w:val="bottom"/>
            <w:gridSpan w:val="2"/>
          </w:tcPr>
          <w:p>
            <w:pPr>
              <w:ind w:left="280"/>
              <w:spacing w:after="0"/>
              <w:rPr>
                <w:sz w:val="20"/>
                <w:szCs w:val="20"/>
                <w:color w:val="auto"/>
              </w:rPr>
            </w:pPr>
            <w:r>
              <w:rPr>
                <w:rFonts w:ascii="Courier New" w:cs="Courier New" w:eastAsia="Courier New" w:hAnsi="Courier New"/>
                <w:sz w:val="19"/>
                <w:szCs w:val="19"/>
                <w:color w:val="auto"/>
              </w:rPr>
              <w:t>NEWTON INVESTMENT MANAGEMENT</w:t>
            </w:r>
          </w:p>
        </w:tc>
      </w:tr>
      <w:tr>
        <w:trPr>
          <w:trHeight w:val="214"/>
        </w:trPr>
        <w:tc>
          <w:tcPr>
            <w:tcW w:w="7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84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rPr>
              <w:t>(NORTH AMERICA) LIMITED</w:t>
            </w:r>
          </w:p>
        </w:tc>
      </w:tr>
      <w:tr>
        <w:trPr>
          <w:trHeight w:val="428"/>
        </w:trPr>
        <w:tc>
          <w:tcPr>
            <w:tcW w:w="780" w:type="dxa"/>
            <w:vAlign w:val="bottom"/>
          </w:tcPr>
          <w:p>
            <w:pPr>
              <w:spacing w:after="0"/>
              <w:rPr>
                <w:sz w:val="20"/>
                <w:szCs w:val="20"/>
                <w:color w:val="auto"/>
              </w:rPr>
            </w:pPr>
            <w:r>
              <w:rPr>
                <w:rFonts w:ascii="Courier New" w:cs="Courier New" w:eastAsia="Courier New" w:hAnsi="Courier New"/>
                <w:sz w:val="19"/>
                <w:szCs w:val="19"/>
                <w:color w:val="auto"/>
                <w:w w:val="95"/>
              </w:rPr>
              <w:t>By: /S/</w:t>
            </w:r>
          </w:p>
        </w:tc>
        <w:tc>
          <w:tcPr>
            <w:tcW w:w="3500" w:type="dxa"/>
            <w:vAlign w:val="bottom"/>
          </w:tcPr>
          <w:p>
            <w:pPr>
              <w:ind w:left="220"/>
              <w:spacing w:after="0"/>
              <w:rPr>
                <w:sz w:val="20"/>
                <w:szCs w:val="20"/>
                <w:color w:val="auto"/>
              </w:rPr>
            </w:pPr>
            <w:r>
              <w:rPr>
                <w:rFonts w:ascii="Courier New" w:cs="Courier New" w:eastAsia="Courier New" w:hAnsi="Courier New"/>
                <w:sz w:val="19"/>
                <w:szCs w:val="19"/>
                <w:color w:val="auto"/>
              </w:rPr>
              <w:t>JAMES HELBY</w:t>
            </w:r>
          </w:p>
        </w:tc>
        <w:tc>
          <w:tcPr>
            <w:tcW w:w="1060" w:type="dxa"/>
            <w:vAlign w:val="bottom"/>
          </w:tcPr>
          <w:p>
            <w:pPr>
              <w:ind w:left="280"/>
              <w:spacing w:after="0"/>
              <w:rPr>
                <w:sz w:val="20"/>
                <w:szCs w:val="20"/>
                <w:color w:val="auto"/>
              </w:rPr>
            </w:pPr>
            <w:r>
              <w:rPr>
                <w:rFonts w:ascii="Courier New" w:cs="Courier New" w:eastAsia="Courier New" w:hAnsi="Courier New"/>
                <w:sz w:val="19"/>
                <w:szCs w:val="19"/>
                <w:color w:val="auto"/>
                <w:w w:val="95"/>
              </w:rPr>
              <w:t>By: /S/</w:t>
            </w:r>
          </w:p>
        </w:tc>
        <w:tc>
          <w:tcPr>
            <w:tcW w:w="2780" w:type="dxa"/>
            <w:vAlign w:val="bottom"/>
          </w:tcPr>
          <w:p>
            <w:pPr>
              <w:jc w:val="right"/>
              <w:ind w:right="1247"/>
              <w:spacing w:after="0"/>
              <w:rPr>
                <w:sz w:val="20"/>
                <w:szCs w:val="20"/>
                <w:color w:val="auto"/>
              </w:rPr>
            </w:pPr>
            <w:r>
              <w:rPr>
                <w:rFonts w:ascii="Courier New" w:cs="Courier New" w:eastAsia="Courier New" w:hAnsi="Courier New"/>
                <w:sz w:val="19"/>
                <w:szCs w:val="19"/>
                <w:color w:val="auto"/>
              </w:rPr>
              <w:t>JAMES HELBY</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James Helby</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James Helby</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Director</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Chief Risk Officer</w:t>
            </w:r>
          </w:p>
        </w:tc>
      </w:tr>
      <w:tr>
        <w:trPr>
          <w:trHeight w:val="214"/>
        </w:trPr>
        <w:tc>
          <w:tcPr>
            <w:tcW w:w="780" w:type="dxa"/>
            <w:vAlign w:val="bottom"/>
          </w:tcPr>
          <w:p>
            <w:pPr>
              <w:spacing w:after="0" w:line="214" w:lineRule="exact"/>
              <w:rPr>
                <w:sz w:val="20"/>
                <w:szCs w:val="20"/>
                <w:color w:val="auto"/>
              </w:rPr>
            </w:pPr>
            <w:r>
              <w:rPr>
                <w:rFonts w:ascii="Courier New" w:cs="Courier New" w:eastAsia="Courier New" w:hAnsi="Courier New"/>
                <w:sz w:val="19"/>
                <w:szCs w:val="19"/>
                <w:color w:val="auto"/>
              </w:rPr>
              <w:t>Date:</w:t>
            </w:r>
          </w:p>
        </w:tc>
        <w:tc>
          <w:tcPr>
            <w:tcW w:w="3500" w:type="dxa"/>
            <w:vAlign w:val="bottom"/>
          </w:tcPr>
          <w:p>
            <w:pPr>
              <w:spacing w:after="0" w:line="214" w:lineRule="exact"/>
              <w:rPr>
                <w:sz w:val="20"/>
                <w:szCs w:val="20"/>
                <w:color w:val="auto"/>
              </w:rPr>
            </w:pPr>
            <w:r>
              <w:rPr>
                <w:rFonts w:ascii="Courier New" w:cs="Courier New" w:eastAsia="Courier New" w:hAnsi="Courier New"/>
                <w:sz w:val="19"/>
                <w:szCs w:val="19"/>
                <w:color w:val="auto"/>
              </w:rPr>
              <w:t>July 17, 2015</w:t>
            </w:r>
          </w:p>
        </w:tc>
        <w:tc>
          <w:tcPr>
            <w:tcW w:w="1060" w:type="dxa"/>
            <w:vAlign w:val="bottom"/>
          </w:tcPr>
          <w:p>
            <w:pPr>
              <w:ind w:left="280"/>
              <w:spacing w:after="0" w:line="214" w:lineRule="exact"/>
              <w:rPr>
                <w:sz w:val="20"/>
                <w:szCs w:val="20"/>
                <w:color w:val="auto"/>
              </w:rPr>
            </w:pPr>
            <w:r>
              <w:rPr>
                <w:rFonts w:ascii="Courier New" w:cs="Courier New" w:eastAsia="Courier New" w:hAnsi="Courier New"/>
                <w:sz w:val="19"/>
                <w:szCs w:val="19"/>
                <w:color w:val="auto"/>
              </w:rPr>
              <w:t>Date:</w:t>
            </w:r>
          </w:p>
        </w:tc>
        <w:tc>
          <w:tcPr>
            <w:tcW w:w="2780" w:type="dxa"/>
            <w:vAlign w:val="bottom"/>
          </w:tcPr>
          <w:p>
            <w:pPr>
              <w:jc w:val="right"/>
              <w:ind w:right="1247"/>
              <w:spacing w:after="0" w:line="214" w:lineRule="exact"/>
              <w:rPr>
                <w:sz w:val="20"/>
                <w:szCs w:val="20"/>
                <w:color w:val="auto"/>
              </w:rPr>
            </w:pPr>
            <w:r>
              <w:rPr>
                <w:rFonts w:ascii="Courier New" w:cs="Courier New" w:eastAsia="Courier New" w:hAnsi="Courier New"/>
                <w:sz w:val="19"/>
                <w:szCs w:val="19"/>
                <w:color w:val="auto"/>
                <w:w w:val="95"/>
              </w:rPr>
              <w:t>June 30, 2016</w:t>
            </w:r>
          </w:p>
        </w:tc>
      </w:tr>
      <w:tr>
        <w:trPr>
          <w:trHeight w:val="642"/>
        </w:trPr>
        <w:tc>
          <w:tcPr>
            <w:tcW w:w="4280" w:type="dxa"/>
            <w:vAlign w:val="bottom"/>
            <w:gridSpan w:val="2"/>
          </w:tcPr>
          <w:p>
            <w:pPr>
              <w:spacing w:after="0"/>
              <w:rPr>
                <w:sz w:val="20"/>
                <w:szCs w:val="20"/>
                <w:color w:val="auto"/>
              </w:rPr>
            </w:pPr>
            <w:r>
              <w:rPr>
                <w:rFonts w:ascii="Courier New" w:cs="Courier New" w:eastAsia="Courier New" w:hAnsi="Courier New"/>
                <w:sz w:val="19"/>
                <w:szCs w:val="19"/>
                <w:color w:val="auto"/>
              </w:rPr>
              <w:t>WALTER SCOTT &amp; PARTNERS LIMITED</w:t>
            </w:r>
          </w:p>
        </w:tc>
        <w:tc>
          <w:tcPr>
            <w:tcW w:w="3840" w:type="dxa"/>
            <w:vAlign w:val="bottom"/>
            <w:gridSpan w:val="2"/>
          </w:tcPr>
          <w:p>
            <w:pPr>
              <w:ind w:left="280"/>
              <w:spacing w:after="0"/>
              <w:rPr>
                <w:sz w:val="20"/>
                <w:szCs w:val="20"/>
                <w:color w:val="auto"/>
              </w:rPr>
            </w:pPr>
            <w:r>
              <w:rPr>
                <w:rFonts w:ascii="Courier New" w:cs="Courier New" w:eastAsia="Courier New" w:hAnsi="Courier New"/>
                <w:sz w:val="19"/>
                <w:szCs w:val="19"/>
                <w:color w:val="auto"/>
                <w:w w:val="97"/>
              </w:rPr>
              <w:t>INSIGHT INVESTMENT INTERNATIONAL</w:t>
            </w:r>
          </w:p>
        </w:tc>
      </w:tr>
      <w:tr>
        <w:trPr>
          <w:trHeight w:val="214"/>
        </w:trPr>
        <w:tc>
          <w:tcPr>
            <w:tcW w:w="7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60" w:type="dxa"/>
            <w:vAlign w:val="bottom"/>
          </w:tcPr>
          <w:p>
            <w:pPr>
              <w:ind w:left="280"/>
              <w:spacing w:after="0" w:line="214" w:lineRule="exact"/>
              <w:rPr>
                <w:sz w:val="20"/>
                <w:szCs w:val="20"/>
                <w:color w:val="auto"/>
              </w:rPr>
            </w:pPr>
            <w:r>
              <w:rPr>
                <w:rFonts w:ascii="Courier New" w:cs="Courier New" w:eastAsia="Courier New" w:hAnsi="Courier New"/>
                <w:sz w:val="19"/>
                <w:szCs w:val="19"/>
                <w:color w:val="auto"/>
                <w:w w:val="95"/>
              </w:rPr>
              <w:t>LIMITED</w:t>
            </w:r>
          </w:p>
        </w:tc>
        <w:tc>
          <w:tcPr>
            <w:tcW w:w="2780" w:type="dxa"/>
            <w:vAlign w:val="bottom"/>
          </w:tcPr>
          <w:p>
            <w:pPr>
              <w:spacing w:after="0"/>
              <w:rPr>
                <w:sz w:val="18"/>
                <w:szCs w:val="18"/>
                <w:color w:val="auto"/>
              </w:rPr>
            </w:pPr>
          </w:p>
        </w:tc>
      </w:tr>
      <w:tr>
        <w:trPr>
          <w:trHeight w:val="214"/>
        </w:trPr>
        <w:tc>
          <w:tcPr>
            <w:tcW w:w="428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By: /S/ RODGER NISBET</w:t>
            </w:r>
          </w:p>
        </w:tc>
        <w:tc>
          <w:tcPr>
            <w:tcW w:w="384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rPr>
              <w:t>By: /S/ LEE PALMER</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Rodger Nisbet</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Lee Palmer</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Executive Chairman</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Chief Compliance Officer</w:t>
            </w:r>
          </w:p>
        </w:tc>
      </w:tr>
      <w:tr>
        <w:trPr>
          <w:trHeight w:val="214"/>
        </w:trPr>
        <w:tc>
          <w:tcPr>
            <w:tcW w:w="428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Date: July 15, 2015</w:t>
            </w:r>
          </w:p>
        </w:tc>
        <w:tc>
          <w:tcPr>
            <w:tcW w:w="384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rPr>
              <w:t>Date: February 14, 2018</w:t>
            </w:r>
          </w:p>
        </w:tc>
      </w:tr>
      <w:tr>
        <w:trPr>
          <w:trHeight w:val="642"/>
        </w:trPr>
        <w:tc>
          <w:tcPr>
            <w:tcW w:w="4280" w:type="dxa"/>
            <w:vAlign w:val="bottom"/>
            <w:gridSpan w:val="2"/>
          </w:tcPr>
          <w:p>
            <w:pPr>
              <w:spacing w:after="0"/>
              <w:rPr>
                <w:sz w:val="20"/>
                <w:szCs w:val="20"/>
                <w:color w:val="auto"/>
              </w:rPr>
            </w:pPr>
            <w:r>
              <w:rPr>
                <w:rFonts w:ascii="Courier New" w:cs="Courier New" w:eastAsia="Courier New" w:hAnsi="Courier New"/>
                <w:sz w:val="19"/>
                <w:szCs w:val="19"/>
                <w:color w:val="auto"/>
              </w:rPr>
              <w:t>BNY MELLON WEALTH MANAGEMENT,</w:t>
            </w:r>
          </w:p>
        </w:tc>
        <w:tc>
          <w:tcPr>
            <w:tcW w:w="3840" w:type="dxa"/>
            <w:vAlign w:val="bottom"/>
            <w:gridSpan w:val="2"/>
          </w:tcPr>
          <w:p>
            <w:pPr>
              <w:ind w:left="280"/>
              <w:spacing w:after="0"/>
              <w:rPr>
                <w:sz w:val="20"/>
                <w:szCs w:val="20"/>
                <w:color w:val="auto"/>
              </w:rPr>
            </w:pPr>
            <w:r>
              <w:rPr>
                <w:rFonts w:ascii="Courier New" w:cs="Courier New" w:eastAsia="Courier New" w:hAnsi="Courier New"/>
                <w:sz w:val="19"/>
                <w:szCs w:val="19"/>
                <w:color w:val="auto"/>
                <w:w w:val="97"/>
              </w:rPr>
              <w:t>BNY MELLON INVESTMENT MANAGEMENT</w:t>
            </w:r>
          </w:p>
        </w:tc>
      </w:tr>
      <w:tr>
        <w:trPr>
          <w:trHeight w:val="214"/>
        </w:trPr>
        <w:tc>
          <w:tcPr>
            <w:tcW w:w="428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ADVISORY SERVICES, INC.</w:t>
            </w:r>
          </w:p>
        </w:tc>
        <w:tc>
          <w:tcPr>
            <w:tcW w:w="384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rPr>
              <w:t>CAYMAN LTD</w:t>
            </w:r>
          </w:p>
        </w:tc>
      </w:tr>
      <w:tr>
        <w:trPr>
          <w:trHeight w:val="428"/>
        </w:trPr>
        <w:tc>
          <w:tcPr>
            <w:tcW w:w="4280" w:type="dxa"/>
            <w:vAlign w:val="bottom"/>
            <w:gridSpan w:val="2"/>
          </w:tcPr>
          <w:p>
            <w:pPr>
              <w:spacing w:after="0"/>
              <w:rPr>
                <w:sz w:val="20"/>
                <w:szCs w:val="20"/>
                <w:color w:val="auto"/>
              </w:rPr>
            </w:pPr>
            <w:r>
              <w:rPr>
                <w:rFonts w:ascii="Courier New" w:cs="Courier New" w:eastAsia="Courier New" w:hAnsi="Courier New"/>
                <w:sz w:val="19"/>
                <w:szCs w:val="19"/>
                <w:color w:val="auto"/>
              </w:rPr>
              <w:t>By: /S/ MARIE-CLAUDE LEPAGE</w:t>
            </w:r>
          </w:p>
        </w:tc>
        <w:tc>
          <w:tcPr>
            <w:tcW w:w="3840" w:type="dxa"/>
            <w:vAlign w:val="bottom"/>
            <w:gridSpan w:val="2"/>
          </w:tcPr>
          <w:p>
            <w:pPr>
              <w:ind w:left="280"/>
              <w:spacing w:after="0"/>
              <w:rPr>
                <w:sz w:val="20"/>
                <w:szCs w:val="20"/>
                <w:color w:val="auto"/>
              </w:rPr>
            </w:pPr>
            <w:r>
              <w:rPr>
                <w:rFonts w:ascii="Courier New" w:cs="Courier New" w:eastAsia="Courier New" w:hAnsi="Courier New"/>
                <w:sz w:val="19"/>
                <w:szCs w:val="19"/>
                <w:color w:val="auto"/>
              </w:rPr>
              <w:t>By: /S/ BRENDON J. DONNELLAN</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Marie-Claude Lepage</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Brendon J.Donnellan</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Chief Compliance Officer</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Director</w:t>
            </w:r>
          </w:p>
        </w:tc>
      </w:tr>
      <w:tr>
        <w:trPr>
          <w:trHeight w:val="214"/>
        </w:trPr>
        <w:tc>
          <w:tcPr>
            <w:tcW w:w="780" w:type="dxa"/>
            <w:vAlign w:val="bottom"/>
          </w:tcPr>
          <w:p>
            <w:pPr>
              <w:spacing w:after="0" w:line="214" w:lineRule="exact"/>
              <w:rPr>
                <w:sz w:val="20"/>
                <w:szCs w:val="20"/>
                <w:color w:val="auto"/>
              </w:rPr>
            </w:pPr>
            <w:r>
              <w:rPr>
                <w:rFonts w:ascii="Courier New" w:cs="Courier New" w:eastAsia="Courier New" w:hAnsi="Courier New"/>
                <w:sz w:val="19"/>
                <w:szCs w:val="19"/>
                <w:color w:val="auto"/>
              </w:rPr>
              <w:t>Date:</w:t>
            </w:r>
          </w:p>
        </w:tc>
        <w:tc>
          <w:tcPr>
            <w:tcW w:w="3500" w:type="dxa"/>
            <w:vAlign w:val="bottom"/>
          </w:tcPr>
          <w:p>
            <w:pPr>
              <w:spacing w:after="0" w:line="214" w:lineRule="exact"/>
              <w:rPr>
                <w:sz w:val="20"/>
                <w:szCs w:val="20"/>
                <w:color w:val="auto"/>
              </w:rPr>
            </w:pPr>
            <w:r>
              <w:rPr>
                <w:rFonts w:ascii="Courier New" w:cs="Courier New" w:eastAsia="Courier New" w:hAnsi="Courier New"/>
                <w:sz w:val="19"/>
                <w:szCs w:val="19"/>
                <w:color w:val="auto"/>
              </w:rPr>
              <w:t>May 9, 2016</w:t>
            </w:r>
          </w:p>
        </w:tc>
        <w:tc>
          <w:tcPr>
            <w:tcW w:w="384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rPr>
              <w:t>Date: August 22, 2016</w:t>
            </w:r>
          </w:p>
        </w:tc>
      </w:tr>
      <w:tr>
        <w:trPr>
          <w:trHeight w:val="642"/>
        </w:trPr>
        <w:tc>
          <w:tcPr>
            <w:tcW w:w="4280" w:type="dxa"/>
            <w:vAlign w:val="bottom"/>
            <w:gridSpan w:val="2"/>
          </w:tcPr>
          <w:p>
            <w:pPr>
              <w:spacing w:after="0"/>
              <w:rPr>
                <w:sz w:val="20"/>
                <w:szCs w:val="20"/>
                <w:color w:val="auto"/>
              </w:rPr>
            </w:pPr>
            <w:r>
              <w:rPr>
                <w:rFonts w:ascii="Courier New" w:cs="Courier New" w:eastAsia="Courier New" w:hAnsi="Courier New"/>
                <w:sz w:val="19"/>
                <w:szCs w:val="19"/>
                <w:color w:val="auto"/>
              </w:rPr>
              <w:t>BNY MELLON TRUST COMPANY</w:t>
            </w:r>
          </w:p>
        </w:tc>
        <w:tc>
          <w:tcPr>
            <w:tcW w:w="3840" w:type="dxa"/>
            <w:vAlign w:val="bottom"/>
            <w:gridSpan w:val="2"/>
          </w:tcPr>
          <w:p>
            <w:pPr>
              <w:ind w:left="280"/>
              <w:spacing w:after="0"/>
              <w:rPr>
                <w:sz w:val="20"/>
                <w:szCs w:val="20"/>
                <w:color w:val="auto"/>
              </w:rPr>
            </w:pPr>
            <w:r>
              <w:rPr>
                <w:rFonts w:ascii="Courier New" w:cs="Courier New" w:eastAsia="Courier New" w:hAnsi="Courier New"/>
                <w:sz w:val="19"/>
                <w:szCs w:val="19"/>
                <w:color w:val="auto"/>
              </w:rPr>
              <w:t>BNY MELLON TRUST COMPANY</w:t>
            </w:r>
          </w:p>
        </w:tc>
      </w:tr>
      <w:tr>
        <w:trPr>
          <w:trHeight w:val="214"/>
        </w:trPr>
        <w:tc>
          <w:tcPr>
            <w:tcW w:w="428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(CAYMAN) LIMITED</w:t>
            </w:r>
          </w:p>
        </w:tc>
        <w:tc>
          <w:tcPr>
            <w:tcW w:w="384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rPr>
              <w:t>(CAYMAN) LIMITED</w:t>
            </w:r>
          </w:p>
        </w:tc>
      </w:tr>
      <w:tr>
        <w:trPr>
          <w:trHeight w:val="428"/>
        </w:trPr>
        <w:tc>
          <w:tcPr>
            <w:tcW w:w="4280" w:type="dxa"/>
            <w:vAlign w:val="bottom"/>
            <w:gridSpan w:val="2"/>
          </w:tcPr>
          <w:p>
            <w:pPr>
              <w:spacing w:after="0"/>
              <w:rPr>
                <w:sz w:val="20"/>
                <w:szCs w:val="20"/>
                <w:color w:val="auto"/>
              </w:rPr>
            </w:pPr>
            <w:r>
              <w:rPr>
                <w:rFonts w:ascii="Courier New" w:cs="Courier New" w:eastAsia="Courier New" w:hAnsi="Courier New"/>
                <w:sz w:val="19"/>
                <w:szCs w:val="19"/>
                <w:color w:val="auto"/>
              </w:rPr>
              <w:t>By: CANELLA SECRETARIES</w:t>
            </w:r>
          </w:p>
        </w:tc>
        <w:tc>
          <w:tcPr>
            <w:tcW w:w="3840" w:type="dxa"/>
            <w:vAlign w:val="bottom"/>
            <w:gridSpan w:val="2"/>
          </w:tcPr>
          <w:p>
            <w:pPr>
              <w:ind w:left="280"/>
              <w:spacing w:after="0"/>
              <w:rPr>
                <w:sz w:val="20"/>
                <w:szCs w:val="20"/>
                <w:color w:val="auto"/>
              </w:rPr>
            </w:pPr>
            <w:r>
              <w:rPr>
                <w:rFonts w:ascii="Courier New" w:cs="Courier New" w:eastAsia="Courier New" w:hAnsi="Courier New"/>
                <w:sz w:val="19"/>
                <w:szCs w:val="19"/>
                <w:color w:val="auto"/>
              </w:rPr>
              <w:t>By: CANELLA SECRETARIES</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(CAYMAN) LTD, SECRETARY</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(CAYMAN) LTD, SECRETARY</w:t>
            </w:r>
          </w:p>
        </w:tc>
      </w:tr>
      <w:tr>
        <w:trPr>
          <w:trHeight w:val="214"/>
        </w:trPr>
        <w:tc>
          <w:tcPr>
            <w:tcW w:w="428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By: /S/GILLIAN NELSON</w:t>
            </w:r>
          </w:p>
        </w:tc>
        <w:tc>
          <w:tcPr>
            <w:tcW w:w="384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rPr>
              <w:t>By: /S/ PATRICIA BRUZIO</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Gillian Nelson</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Patricia Bruzio</w:t>
            </w: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Authorized Person</w:t>
            </w:r>
          </w:p>
        </w:tc>
        <w:tc>
          <w:tcPr>
            <w:tcW w:w="3840" w:type="dxa"/>
            <w:vAlign w:val="bottom"/>
            <w:gridSpan w:val="2"/>
          </w:tcPr>
          <w:p>
            <w:pPr>
              <w:ind w:left="720"/>
              <w:spacing w:after="0" w:line="214" w:lineRule="exact"/>
              <w:rPr>
                <w:sz w:val="20"/>
                <w:szCs w:val="20"/>
                <w:color w:val="auto"/>
              </w:rPr>
            </w:pPr>
            <w:r>
              <w:rPr>
                <w:rFonts w:ascii="Courier New" w:cs="Courier New" w:eastAsia="Courier New" w:hAnsi="Courier New"/>
                <w:sz w:val="19"/>
                <w:szCs w:val="19"/>
                <w:color w:val="auto"/>
              </w:rPr>
              <w:t>Authorized Person</w:t>
            </w:r>
          </w:p>
        </w:tc>
      </w:tr>
      <w:tr>
        <w:trPr>
          <w:trHeight w:val="214"/>
        </w:trPr>
        <w:tc>
          <w:tcPr>
            <w:tcW w:w="428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Date: May 17, 2016</w:t>
            </w:r>
          </w:p>
        </w:tc>
        <w:tc>
          <w:tcPr>
            <w:tcW w:w="384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rPr>
              <w:t>Date: May 17, 2016</w:t>
            </w:r>
          </w:p>
        </w:tc>
      </w:tr>
      <w:tr>
        <w:trPr>
          <w:trHeight w:val="642"/>
        </w:trPr>
        <w:tc>
          <w:tcPr>
            <w:tcW w:w="4280" w:type="dxa"/>
            <w:vAlign w:val="bottom"/>
            <w:gridSpan w:val="2"/>
          </w:tcPr>
          <w:p>
            <w:pPr>
              <w:spacing w:after="0"/>
              <w:rPr>
                <w:sz w:val="20"/>
                <w:szCs w:val="20"/>
                <w:color w:val="auto"/>
              </w:rPr>
            </w:pPr>
            <w:r>
              <w:rPr>
                <w:rFonts w:ascii="Courier New" w:cs="Courier New" w:eastAsia="Courier New" w:hAnsi="Courier New"/>
                <w:sz w:val="19"/>
                <w:szCs w:val="19"/>
                <w:color w:val="auto"/>
              </w:rPr>
              <w:t>INSIGHT NORTH AMERICA LLC</w:t>
            </w:r>
          </w:p>
        </w:tc>
        <w:tc>
          <w:tcPr>
            <w:tcW w:w="10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28"/>
        </w:trPr>
        <w:tc>
          <w:tcPr>
            <w:tcW w:w="4280" w:type="dxa"/>
            <w:vAlign w:val="bottom"/>
            <w:gridSpan w:val="2"/>
          </w:tcPr>
          <w:p>
            <w:pPr>
              <w:spacing w:after="0"/>
              <w:rPr>
                <w:sz w:val="20"/>
                <w:szCs w:val="20"/>
                <w:color w:val="auto"/>
              </w:rPr>
            </w:pPr>
            <w:r>
              <w:rPr>
                <w:rFonts w:ascii="Courier New" w:cs="Courier New" w:eastAsia="Courier New" w:hAnsi="Courier New"/>
                <w:sz w:val="19"/>
                <w:szCs w:val="19"/>
                <w:color w:val="auto"/>
              </w:rPr>
              <w:t>By: /S/ JOHN ARIOLA</w:t>
            </w:r>
          </w:p>
        </w:tc>
        <w:tc>
          <w:tcPr>
            <w:tcW w:w="10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106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John Ariola</w:t>
            </w:r>
          </w:p>
        </w:tc>
        <w:tc>
          <w:tcPr>
            <w:tcW w:w="106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14"/>
        </w:trPr>
        <w:tc>
          <w:tcPr>
            <w:tcW w:w="428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Head of Financial Analysis</w:t>
            </w:r>
          </w:p>
        </w:tc>
        <w:tc>
          <w:tcPr>
            <w:tcW w:w="106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14"/>
        </w:trPr>
        <w:tc>
          <w:tcPr>
            <w:tcW w:w="428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Date: December 7, 2016</w:t>
            </w:r>
          </w:p>
        </w:tc>
        <w:tc>
          <w:tcPr>
            <w:tcW w:w="1060" w:type="dxa"/>
            <w:vAlign w:val="bottom"/>
          </w:tcPr>
          <w:p>
            <w:pPr>
              <w:spacing w:after="0"/>
              <w:rPr>
                <w:sz w:val="18"/>
                <w:szCs w:val="18"/>
                <w:color w:val="auto"/>
              </w:rPr>
            </w:pPr>
          </w:p>
        </w:tc>
        <w:tc>
          <w:tcPr>
            <w:tcW w:w="2780" w:type="dxa"/>
            <w:vAlign w:val="bottom"/>
          </w:tcPr>
          <w:p>
            <w:pPr>
              <w:spacing w:after="0"/>
              <w:rPr>
                <w:sz w:val="18"/>
                <w:szCs w:val="18"/>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tabs>
          <w:tab w:leader="none" w:pos="2200" w:val="left"/>
          <w:tab w:leader="none" w:pos="8420" w:val="left"/>
        </w:tabs>
        <w:rPr>
          <w:sz w:val="20"/>
          <w:szCs w:val="20"/>
          <w:color w:val="auto"/>
        </w:rPr>
      </w:pPr>
      <w:r>
        <w:rPr>
          <w:rFonts w:ascii="Courier New" w:cs="Courier New" w:eastAsia="Courier New" w:hAnsi="Courier New"/>
          <w:sz w:val="19"/>
          <w:szCs w:val="19"/>
          <w:color w:val="auto"/>
        </w:rPr>
        <w:t>|</w:t>
      </w:r>
      <w:r>
        <w:rPr>
          <w:sz w:val="20"/>
          <w:szCs w:val="20"/>
          <w:color w:val="auto"/>
        </w:rPr>
        <w:tab/>
      </w:r>
      <w:r>
        <w:rPr>
          <w:rFonts w:ascii="Courier New" w:cs="Courier New" w:eastAsia="Courier New" w:hAnsi="Courier New"/>
          <w:sz w:val="19"/>
          <w:szCs w:val="19"/>
          <w:color w:val="auto"/>
        </w:rPr>
        <w:t>Parent Holding Companies/Control Persons</w:t>
      </w:r>
      <w:r>
        <w:rPr>
          <w:sz w:val="20"/>
          <w:szCs w:val="20"/>
          <w:color w:val="auto"/>
        </w:rPr>
        <w:tab/>
      </w:r>
      <w:r>
        <w:rPr>
          <w:rFonts w:ascii="Courier New" w:cs="Courier New" w:eastAsia="Courier New" w:hAnsi="Courier New"/>
          <w:sz w:val="19"/>
          <w:szCs w:val="19"/>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2240" w:h="15840" w:orient="portrait"/>
          <w:cols w:equalWidth="0" w:num="1">
            <w:col w:w="10680"/>
          </w:cols>
          <w:pgMar w:left="120" w:top="0" w:right="1440" w:bottom="91"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HOLDINGS (DELAWARE) CORPORATION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PERSHING GROUP LLC</w:t>
      </w:r>
    </w:p>
    <w:p>
      <w:pPr>
        <w:spacing w:after="0" w:line="200" w:lineRule="exact"/>
        <w:rPr>
          <w:sz w:val="20"/>
          <w:szCs w:val="20"/>
          <w:color w:val="auto"/>
        </w:rPr>
      </w:pPr>
    </w:p>
    <w:p>
      <w:pPr>
        <w:sectPr>
          <w:pgSz w:w="12240" w:h="15840" w:orient="portrait"/>
          <w:cols w:equalWidth="0" w:num="2">
            <w:col w:w="4220" w:space="340"/>
            <w:col w:w="6120"/>
          </w:cols>
          <w:pgMar w:left="120" w:top="0" w:right="1440" w:bottom="91" w:gutter="0" w:footer="0" w:header="0"/>
          <w:type w:val="continuous"/>
        </w:sectPr>
      </w:pP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JAMES P. AMBAGIS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James P. Ambagis</w:t>
      </w:r>
    </w:p>
    <w:p>
      <w:pPr>
        <w:ind w:left="440"/>
        <w:spacing w:after="0" w:line="238" w:lineRule="auto"/>
        <w:rPr>
          <w:sz w:val="20"/>
          <w:szCs w:val="20"/>
          <w:color w:val="auto"/>
        </w:rPr>
      </w:pPr>
      <w:r>
        <w:rPr>
          <w:rFonts w:ascii="Courier New" w:cs="Courier New" w:eastAsia="Courier New" w:hAnsi="Courier New"/>
          <w:sz w:val="19"/>
          <w:szCs w:val="19"/>
          <w:color w:val="auto"/>
        </w:rPr>
        <w:t>President</w:t>
      </w:r>
    </w:p>
    <w:p>
      <w:pPr>
        <w:spacing w:after="0" w:line="21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9"/>
          <w:szCs w:val="19"/>
          <w:color w:val="auto"/>
        </w:rPr>
        <w:t>By: /S/ CLAIRE SANTANIELLO</w:t>
      </w:r>
    </w:p>
    <w:p>
      <w:pPr>
        <w:ind w:left="560"/>
        <w:spacing w:after="0" w:line="238" w:lineRule="auto"/>
        <w:rPr>
          <w:sz w:val="20"/>
          <w:szCs w:val="20"/>
          <w:color w:val="auto"/>
        </w:rPr>
      </w:pPr>
      <w:r>
        <w:rPr>
          <w:rFonts w:ascii="Courier New" w:cs="Courier New" w:eastAsia="Courier New" w:hAnsi="Courier New"/>
          <w:sz w:val="19"/>
          <w:szCs w:val="19"/>
          <w:color w:val="auto"/>
        </w:rPr>
        <w:t>---------------------</w:t>
      </w:r>
    </w:p>
    <w:p>
      <w:pPr>
        <w:ind w:left="560"/>
        <w:spacing w:after="0"/>
        <w:rPr>
          <w:sz w:val="20"/>
          <w:szCs w:val="20"/>
          <w:color w:val="auto"/>
        </w:rPr>
      </w:pPr>
      <w:r>
        <w:rPr>
          <w:rFonts w:ascii="Courier New" w:cs="Courier New" w:eastAsia="Courier New" w:hAnsi="Courier New"/>
          <w:sz w:val="19"/>
          <w:szCs w:val="19"/>
          <w:color w:val="auto"/>
        </w:rPr>
        <w:t>Claire Santaniello</w:t>
      </w:r>
    </w:p>
    <w:p>
      <w:pPr>
        <w:spacing w:after="0" w:line="5" w:lineRule="exact"/>
        <w:rPr>
          <w:sz w:val="20"/>
          <w:szCs w:val="20"/>
          <w:color w:val="auto"/>
        </w:rPr>
      </w:pPr>
    </w:p>
    <w:p>
      <w:pPr>
        <w:ind w:left="560"/>
        <w:spacing w:after="0"/>
        <w:rPr>
          <w:sz w:val="20"/>
          <w:szCs w:val="20"/>
          <w:color w:val="auto"/>
        </w:rPr>
      </w:pPr>
      <w:r>
        <w:rPr>
          <w:rFonts w:ascii="Courier New" w:cs="Courier New" w:eastAsia="Courier New" w:hAnsi="Courier New"/>
          <w:sz w:val="18"/>
          <w:szCs w:val="18"/>
          <w:color w:val="auto"/>
        </w:rPr>
        <w:t>Chief Administrative Officer</w:t>
      </w:r>
    </w:p>
    <w:p>
      <w:pPr>
        <w:spacing w:after="0" w:line="3" w:lineRule="exact"/>
        <w:rPr>
          <w:sz w:val="20"/>
          <w:szCs w:val="20"/>
          <w:color w:val="auto"/>
        </w:rPr>
      </w:pPr>
    </w:p>
    <w:p>
      <w:pPr>
        <w:ind w:left="560"/>
        <w:spacing w:after="0"/>
        <w:rPr>
          <w:sz w:val="20"/>
          <w:szCs w:val="20"/>
          <w:color w:val="auto"/>
        </w:rPr>
      </w:pPr>
      <w:r>
        <w:rPr>
          <w:rFonts w:ascii="Courier New" w:cs="Courier New" w:eastAsia="Courier New" w:hAnsi="Courier New"/>
          <w:sz w:val="19"/>
          <w:szCs w:val="19"/>
          <w:color w:val="auto"/>
        </w:rPr>
        <w:t>and Chief Risk Officer</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May 11, 2016</w:t>
      </w:r>
    </w:p>
    <w:p>
      <w:pPr>
        <w:sectPr>
          <w:pgSz w:w="12240" w:h="15840" w:orient="portrait"/>
          <w:cols w:equalWidth="0" w:num="2">
            <w:col w:w="3840" w:space="720"/>
            <w:col w:w="6120"/>
          </w:cols>
          <w:pgMar w:left="120" w:top="0" w:right="1440" w:bottom="91"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11"/>
        </w:trPr>
        <w:tc>
          <w:tcPr>
            <w:tcW w:w="4060" w:type="dxa"/>
            <w:vAlign w:val="bottom"/>
            <w:gridSpan w:val="2"/>
          </w:tcPr>
          <w:p>
            <w:pPr>
              <w:spacing w:after="0" w:line="211" w:lineRule="exact"/>
              <w:rPr>
                <w:sz w:val="20"/>
                <w:szCs w:val="20"/>
                <w:color w:val="auto"/>
              </w:rPr>
            </w:pPr>
            <w:r>
              <w:rPr>
                <w:rFonts w:ascii="Courier New" w:cs="Courier New" w:eastAsia="Courier New" w:hAnsi="Courier New"/>
                <w:sz w:val="19"/>
                <w:szCs w:val="19"/>
                <w:color w:val="auto"/>
              </w:rPr>
              <w:t>BNY MELLON INVESTMENT MANAGEMENT</w:t>
            </w:r>
          </w:p>
        </w:tc>
        <w:tc>
          <w:tcPr>
            <w:tcW w:w="4380" w:type="dxa"/>
            <w:vAlign w:val="bottom"/>
            <w:gridSpan w:val="2"/>
          </w:tcPr>
          <w:p>
            <w:pPr>
              <w:ind w:left="500"/>
              <w:spacing w:after="0" w:line="211" w:lineRule="exact"/>
              <w:rPr>
                <w:sz w:val="20"/>
                <w:szCs w:val="20"/>
                <w:color w:val="auto"/>
              </w:rPr>
            </w:pPr>
            <w:r>
              <w:rPr>
                <w:rFonts w:ascii="Courier New" w:cs="Courier New" w:eastAsia="Courier New" w:hAnsi="Courier New"/>
                <w:sz w:val="19"/>
                <w:szCs w:val="19"/>
                <w:color w:val="auto"/>
              </w:rPr>
              <w:t>BNY MELLON INVESTMENT MANAGEMENT</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(APAC) HOLDINGS LIMITED</w:t>
            </w:r>
          </w:p>
        </w:tc>
        <w:tc>
          <w:tcPr>
            <w:tcW w:w="4380" w:type="dxa"/>
            <w:vAlign w:val="bottom"/>
            <w:gridSpan w:val="2"/>
          </w:tcPr>
          <w:p>
            <w:pPr>
              <w:ind w:left="500"/>
              <w:spacing w:after="0" w:line="214" w:lineRule="exact"/>
              <w:rPr>
                <w:sz w:val="20"/>
                <w:szCs w:val="20"/>
                <w:color w:val="auto"/>
              </w:rPr>
            </w:pPr>
            <w:r>
              <w:rPr>
                <w:rFonts w:ascii="Courier New" w:cs="Courier New" w:eastAsia="Courier New" w:hAnsi="Courier New"/>
                <w:sz w:val="19"/>
                <w:szCs w:val="19"/>
                <w:color w:val="auto"/>
              </w:rPr>
              <w:t>(APAC) HOLDINGS LIMITED</w:t>
            </w:r>
          </w:p>
        </w:tc>
      </w:tr>
      <w:tr>
        <w:trPr>
          <w:trHeight w:val="428"/>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By: /S/ EMILY CHAN</w:t>
            </w:r>
          </w:p>
        </w:tc>
        <w:tc>
          <w:tcPr>
            <w:tcW w:w="43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By: /S/ DONI SHAMSUDDIN</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Emily Chan</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Doni Shamsuddin</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Director</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Director</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Date: April 19, 2016</w:t>
            </w:r>
          </w:p>
        </w:tc>
        <w:tc>
          <w:tcPr>
            <w:tcW w:w="4380" w:type="dxa"/>
            <w:vAlign w:val="bottom"/>
            <w:gridSpan w:val="2"/>
          </w:tcPr>
          <w:p>
            <w:pPr>
              <w:ind w:left="500"/>
              <w:spacing w:after="0" w:line="214" w:lineRule="exact"/>
              <w:rPr>
                <w:sz w:val="20"/>
                <w:szCs w:val="20"/>
                <w:color w:val="auto"/>
              </w:rPr>
            </w:pPr>
            <w:r>
              <w:rPr>
                <w:rFonts w:ascii="Courier New" w:cs="Courier New" w:eastAsia="Courier New" w:hAnsi="Courier New"/>
                <w:sz w:val="19"/>
                <w:szCs w:val="19"/>
                <w:color w:val="auto"/>
              </w:rPr>
              <w:t>Date: April 19, 2016</w:t>
            </w:r>
          </w:p>
        </w:tc>
      </w:tr>
      <w:tr>
        <w:trPr>
          <w:trHeight w:val="642"/>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BNY MELLON INTERNATIONAL ASSET</w:t>
            </w:r>
          </w:p>
        </w:tc>
        <w:tc>
          <w:tcPr>
            <w:tcW w:w="4380" w:type="dxa"/>
            <w:vAlign w:val="bottom"/>
            <w:gridSpan w:val="2"/>
          </w:tcPr>
          <w:p>
            <w:pPr>
              <w:ind w:left="380"/>
              <w:spacing w:after="0"/>
              <w:rPr>
                <w:sz w:val="20"/>
                <w:szCs w:val="20"/>
                <w:color w:val="auto"/>
              </w:rPr>
            </w:pPr>
            <w:r>
              <w:rPr>
                <w:rFonts w:ascii="Courier New" w:cs="Courier New" w:eastAsia="Courier New" w:hAnsi="Courier New"/>
                <w:sz w:val="19"/>
                <w:szCs w:val="19"/>
                <w:color w:val="auto"/>
              </w:rPr>
              <w:t>NEWTON MANAGEMENT LIMITED</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MANAGEMENT GROUP LIMITED</w:t>
            </w:r>
          </w:p>
        </w:tc>
        <w:tc>
          <w:tcPr>
            <w:tcW w:w="116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428"/>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By: /S/ GREG BRISK</w:t>
            </w:r>
          </w:p>
        </w:tc>
        <w:tc>
          <w:tcPr>
            <w:tcW w:w="1160" w:type="dxa"/>
            <w:vAlign w:val="bottom"/>
          </w:tcPr>
          <w:p>
            <w:pPr>
              <w:ind w:left="380"/>
              <w:spacing w:after="0"/>
              <w:rPr>
                <w:sz w:val="20"/>
                <w:szCs w:val="20"/>
                <w:color w:val="auto"/>
              </w:rPr>
            </w:pPr>
            <w:r>
              <w:rPr>
                <w:rFonts w:ascii="Courier New" w:cs="Courier New" w:eastAsia="Courier New" w:hAnsi="Courier New"/>
                <w:sz w:val="19"/>
                <w:szCs w:val="19"/>
                <w:color w:val="auto"/>
                <w:w w:val="95"/>
              </w:rPr>
              <w:t>By: /S/</w:t>
            </w:r>
          </w:p>
        </w:tc>
        <w:tc>
          <w:tcPr>
            <w:tcW w:w="3220" w:type="dxa"/>
            <w:vAlign w:val="bottom"/>
          </w:tcPr>
          <w:p>
            <w:pPr>
              <w:ind w:left="220"/>
              <w:spacing w:after="0"/>
              <w:rPr>
                <w:sz w:val="20"/>
                <w:szCs w:val="20"/>
                <w:color w:val="auto"/>
              </w:rPr>
            </w:pPr>
            <w:r>
              <w:rPr>
                <w:rFonts w:ascii="Courier New" w:cs="Courier New" w:eastAsia="Courier New" w:hAnsi="Courier New"/>
                <w:sz w:val="19"/>
                <w:szCs w:val="19"/>
                <w:color w:val="auto"/>
              </w:rPr>
              <w:t>HELENA MORRISSEY</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4380" w:type="dxa"/>
            <w:vAlign w:val="bottom"/>
            <w:gridSpan w:val="2"/>
          </w:tcPr>
          <w:p>
            <w:pPr>
              <w:ind w:left="82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Greg Brisk</w:t>
            </w:r>
          </w:p>
        </w:tc>
        <w:tc>
          <w:tcPr>
            <w:tcW w:w="4380" w:type="dxa"/>
            <w:vAlign w:val="bottom"/>
            <w:gridSpan w:val="2"/>
          </w:tcPr>
          <w:p>
            <w:pPr>
              <w:ind w:left="820"/>
              <w:spacing w:after="0" w:line="214" w:lineRule="exact"/>
              <w:rPr>
                <w:sz w:val="20"/>
                <w:szCs w:val="20"/>
                <w:color w:val="auto"/>
              </w:rPr>
            </w:pPr>
            <w:r>
              <w:rPr>
                <w:rFonts w:ascii="Courier New" w:cs="Courier New" w:eastAsia="Courier New" w:hAnsi="Courier New"/>
                <w:sz w:val="19"/>
                <w:szCs w:val="19"/>
                <w:color w:val="auto"/>
              </w:rPr>
              <w:t>Helena Morrissey</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Director</w:t>
            </w:r>
          </w:p>
        </w:tc>
        <w:tc>
          <w:tcPr>
            <w:tcW w:w="4380" w:type="dxa"/>
            <w:vAlign w:val="bottom"/>
            <w:gridSpan w:val="2"/>
          </w:tcPr>
          <w:p>
            <w:pPr>
              <w:ind w:left="820"/>
              <w:spacing w:after="0" w:line="214" w:lineRule="exact"/>
              <w:rPr>
                <w:sz w:val="20"/>
                <w:szCs w:val="20"/>
                <w:color w:val="auto"/>
              </w:rPr>
            </w:pPr>
            <w:r>
              <w:rPr>
                <w:rFonts w:ascii="Courier New" w:cs="Courier New" w:eastAsia="Courier New" w:hAnsi="Courier New"/>
                <w:sz w:val="19"/>
                <w:szCs w:val="19"/>
                <w:color w:val="auto"/>
              </w:rPr>
              <w:t>Director</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Date: October 21, 2015</w:t>
            </w:r>
          </w:p>
        </w:tc>
        <w:tc>
          <w:tcPr>
            <w:tcW w:w="1160" w:type="dxa"/>
            <w:vAlign w:val="bottom"/>
          </w:tcPr>
          <w:p>
            <w:pPr>
              <w:ind w:left="380"/>
              <w:spacing w:after="0" w:line="214" w:lineRule="exact"/>
              <w:rPr>
                <w:sz w:val="20"/>
                <w:szCs w:val="20"/>
                <w:color w:val="auto"/>
              </w:rPr>
            </w:pPr>
            <w:r>
              <w:rPr>
                <w:rFonts w:ascii="Courier New" w:cs="Courier New" w:eastAsia="Courier New" w:hAnsi="Courier New"/>
                <w:sz w:val="19"/>
                <w:szCs w:val="19"/>
                <w:color w:val="auto"/>
              </w:rPr>
              <w:t>Date:</w:t>
            </w:r>
          </w:p>
        </w:tc>
        <w:tc>
          <w:tcPr>
            <w:tcW w:w="3220" w:type="dxa"/>
            <w:vAlign w:val="bottom"/>
          </w:tcPr>
          <w:p>
            <w:pPr>
              <w:spacing w:after="0" w:line="214" w:lineRule="exact"/>
              <w:rPr>
                <w:sz w:val="20"/>
                <w:szCs w:val="20"/>
                <w:color w:val="auto"/>
              </w:rPr>
            </w:pPr>
            <w:r>
              <w:rPr>
                <w:rFonts w:ascii="Courier New" w:cs="Courier New" w:eastAsia="Courier New" w:hAnsi="Courier New"/>
                <w:sz w:val="19"/>
                <w:szCs w:val="19"/>
                <w:color w:val="auto"/>
              </w:rPr>
              <w:t>July 17, 2015</w:t>
            </w:r>
          </w:p>
        </w:tc>
      </w:tr>
      <w:tr>
        <w:trPr>
          <w:trHeight w:val="642"/>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BNY MELLON IHC, LLC</w:t>
            </w:r>
          </w:p>
        </w:tc>
        <w:tc>
          <w:tcPr>
            <w:tcW w:w="43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MBC INVESTMENTS CORPORATION</w:t>
            </w:r>
          </w:p>
        </w:tc>
      </w:tr>
      <w:tr>
        <w:trPr>
          <w:trHeight w:val="428"/>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By: /S/ KURTIS R. KURIMSKY</w:t>
            </w:r>
          </w:p>
        </w:tc>
        <w:tc>
          <w:tcPr>
            <w:tcW w:w="43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By: /S/ PAUL A. GRIFFITHS</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060" w:type="dxa"/>
            <w:vAlign w:val="bottom"/>
            <w:gridSpan w:val="2"/>
          </w:tcPr>
          <w:p>
            <w:pPr>
              <w:ind w:left="100"/>
              <w:spacing w:after="0" w:line="214" w:lineRule="exact"/>
              <w:rPr>
                <w:sz w:val="20"/>
                <w:szCs w:val="20"/>
                <w:color w:val="auto"/>
              </w:rPr>
            </w:pPr>
            <w:r>
              <w:rPr>
                <w:rFonts w:ascii="Courier New" w:cs="Courier New" w:eastAsia="Courier New" w:hAnsi="Courier New"/>
                <w:sz w:val="19"/>
                <w:szCs w:val="19"/>
                <w:color w:val="auto"/>
              </w:rPr>
              <w:t>Kurtis R. Kurimsky</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Paul A. Griffiths</w:t>
            </w:r>
          </w:p>
        </w:tc>
      </w:tr>
      <w:tr>
        <w:trPr>
          <w:trHeight w:val="214"/>
        </w:trPr>
        <w:tc>
          <w:tcPr>
            <w:tcW w:w="4060" w:type="dxa"/>
            <w:vAlign w:val="bottom"/>
            <w:gridSpan w:val="2"/>
          </w:tcPr>
          <w:p>
            <w:pPr>
              <w:ind w:left="100"/>
              <w:spacing w:after="0" w:line="214" w:lineRule="exact"/>
              <w:rPr>
                <w:sz w:val="20"/>
                <w:szCs w:val="20"/>
                <w:color w:val="auto"/>
              </w:rPr>
            </w:pPr>
            <w:r>
              <w:rPr>
                <w:rFonts w:ascii="Courier New" w:cs="Courier New" w:eastAsia="Courier New" w:hAnsi="Courier New"/>
                <w:sz w:val="19"/>
                <w:szCs w:val="19"/>
                <w:color w:val="auto"/>
              </w:rPr>
              <w:t>Vice President and</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Chairman, President and</w:t>
            </w:r>
          </w:p>
        </w:tc>
      </w:tr>
      <w:tr>
        <w:trPr>
          <w:trHeight w:val="214"/>
        </w:trPr>
        <w:tc>
          <w:tcPr>
            <w:tcW w:w="4060" w:type="dxa"/>
            <w:vAlign w:val="bottom"/>
            <w:gridSpan w:val="2"/>
          </w:tcPr>
          <w:p>
            <w:pPr>
              <w:ind w:left="100"/>
              <w:spacing w:after="0" w:line="214" w:lineRule="exact"/>
              <w:rPr>
                <w:sz w:val="20"/>
                <w:szCs w:val="20"/>
                <w:color w:val="auto"/>
              </w:rPr>
            </w:pPr>
            <w:r>
              <w:rPr>
                <w:rFonts w:ascii="Courier New" w:cs="Courier New" w:eastAsia="Courier New" w:hAnsi="Courier New"/>
                <w:sz w:val="19"/>
                <w:szCs w:val="19"/>
                <w:color w:val="auto"/>
              </w:rPr>
              <w:t>Controller</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Chief Executive Officer</w:t>
            </w:r>
          </w:p>
        </w:tc>
      </w:tr>
      <w:tr>
        <w:trPr>
          <w:trHeight w:val="214"/>
        </w:trPr>
        <w:tc>
          <w:tcPr>
            <w:tcW w:w="4060" w:type="dxa"/>
            <w:vAlign w:val="bottom"/>
            <w:gridSpan w:val="2"/>
          </w:tcPr>
          <w:p>
            <w:pPr>
              <w:ind w:left="100"/>
              <w:spacing w:after="0" w:line="214" w:lineRule="exact"/>
              <w:rPr>
                <w:sz w:val="20"/>
                <w:szCs w:val="20"/>
                <w:color w:val="auto"/>
              </w:rPr>
            </w:pPr>
            <w:r>
              <w:rPr>
                <w:rFonts w:ascii="Courier New" w:cs="Courier New" w:eastAsia="Courier New" w:hAnsi="Courier New"/>
                <w:sz w:val="19"/>
                <w:szCs w:val="19"/>
                <w:color w:val="auto"/>
              </w:rPr>
              <w:t>Date: March 29, 2017</w:t>
            </w:r>
          </w:p>
        </w:tc>
        <w:tc>
          <w:tcPr>
            <w:tcW w:w="1160" w:type="dxa"/>
            <w:vAlign w:val="bottom"/>
          </w:tcPr>
          <w:p>
            <w:pPr>
              <w:ind w:left="500"/>
              <w:spacing w:after="0" w:line="214" w:lineRule="exact"/>
              <w:rPr>
                <w:sz w:val="20"/>
                <w:szCs w:val="20"/>
                <w:color w:val="auto"/>
              </w:rPr>
            </w:pPr>
            <w:r>
              <w:rPr>
                <w:rFonts w:ascii="Courier New" w:cs="Courier New" w:eastAsia="Courier New" w:hAnsi="Courier New"/>
                <w:sz w:val="19"/>
                <w:szCs w:val="19"/>
                <w:color w:val="auto"/>
              </w:rPr>
              <w:t>Date:</w:t>
            </w:r>
          </w:p>
        </w:tc>
        <w:tc>
          <w:tcPr>
            <w:tcW w:w="3220" w:type="dxa"/>
            <w:vAlign w:val="bottom"/>
          </w:tcPr>
          <w:p>
            <w:pPr>
              <w:ind w:left="120"/>
              <w:spacing w:after="0" w:line="214" w:lineRule="exact"/>
              <w:rPr>
                <w:sz w:val="20"/>
                <w:szCs w:val="20"/>
                <w:color w:val="auto"/>
              </w:rPr>
            </w:pPr>
            <w:r>
              <w:rPr>
                <w:rFonts w:ascii="Courier New" w:cs="Courier New" w:eastAsia="Courier New" w:hAnsi="Courier New"/>
                <w:sz w:val="19"/>
                <w:szCs w:val="19"/>
                <w:color w:val="auto"/>
              </w:rPr>
              <w:t>April 29, 2016</w:t>
            </w:r>
          </w:p>
        </w:tc>
      </w:tr>
      <w:tr>
        <w:trPr>
          <w:trHeight w:val="642"/>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MELLON OVERSEAS INVESTMENT</w:t>
            </w:r>
          </w:p>
        </w:tc>
        <w:tc>
          <w:tcPr>
            <w:tcW w:w="43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INSIGHT INVESTMENT MANAGEMENT</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CORPORATION</w:t>
            </w:r>
          </w:p>
        </w:tc>
        <w:tc>
          <w:tcPr>
            <w:tcW w:w="4380" w:type="dxa"/>
            <w:vAlign w:val="bottom"/>
            <w:gridSpan w:val="2"/>
          </w:tcPr>
          <w:p>
            <w:pPr>
              <w:ind w:left="500"/>
              <w:spacing w:after="0" w:line="214" w:lineRule="exact"/>
              <w:rPr>
                <w:sz w:val="20"/>
                <w:szCs w:val="20"/>
                <w:color w:val="auto"/>
              </w:rPr>
            </w:pPr>
            <w:r>
              <w:rPr>
                <w:rFonts w:ascii="Courier New" w:cs="Courier New" w:eastAsia="Courier New" w:hAnsi="Courier New"/>
                <w:sz w:val="19"/>
                <w:szCs w:val="19"/>
                <w:color w:val="auto"/>
              </w:rPr>
              <w:t>LIMITED</w:t>
            </w:r>
          </w:p>
        </w:tc>
      </w:tr>
      <w:tr>
        <w:trPr>
          <w:trHeight w:val="428"/>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By: /S/ KURTIS R. KURIMSKY</w:t>
            </w:r>
          </w:p>
        </w:tc>
        <w:tc>
          <w:tcPr>
            <w:tcW w:w="43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By: /S/ CHARLES FARQUHARSON</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4380" w:type="dxa"/>
            <w:vAlign w:val="bottom"/>
            <w:gridSpan w:val="2"/>
          </w:tcPr>
          <w:p>
            <w:pPr>
              <w:ind w:left="106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Kurtis R. Kurimsky</w:t>
            </w:r>
          </w:p>
        </w:tc>
        <w:tc>
          <w:tcPr>
            <w:tcW w:w="4380" w:type="dxa"/>
            <w:vAlign w:val="bottom"/>
            <w:gridSpan w:val="2"/>
          </w:tcPr>
          <w:p>
            <w:pPr>
              <w:ind w:left="1060"/>
              <w:spacing w:after="0" w:line="214" w:lineRule="exact"/>
              <w:rPr>
                <w:sz w:val="20"/>
                <w:szCs w:val="20"/>
                <w:color w:val="auto"/>
              </w:rPr>
            </w:pPr>
            <w:r>
              <w:rPr>
                <w:rFonts w:ascii="Courier New" w:cs="Courier New" w:eastAsia="Courier New" w:hAnsi="Courier New"/>
                <w:sz w:val="19"/>
                <w:szCs w:val="19"/>
                <w:color w:val="auto"/>
              </w:rPr>
              <w:t>Charles Farquharson</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Vice President and Controller</w:t>
            </w:r>
          </w:p>
        </w:tc>
        <w:tc>
          <w:tcPr>
            <w:tcW w:w="4380" w:type="dxa"/>
            <w:vAlign w:val="bottom"/>
            <w:gridSpan w:val="2"/>
          </w:tcPr>
          <w:p>
            <w:pPr>
              <w:ind w:left="1060"/>
              <w:spacing w:after="0" w:line="214" w:lineRule="exact"/>
              <w:rPr>
                <w:sz w:val="20"/>
                <w:szCs w:val="20"/>
                <w:color w:val="auto"/>
              </w:rPr>
            </w:pPr>
            <w:r>
              <w:rPr>
                <w:rFonts w:ascii="Courier New" w:cs="Courier New" w:eastAsia="Courier New" w:hAnsi="Courier New"/>
                <w:sz w:val="19"/>
                <w:szCs w:val="19"/>
                <w:color w:val="auto"/>
              </w:rPr>
              <w:t>Chief Risk Officer</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Date: October 7, 2015</w:t>
            </w:r>
          </w:p>
        </w:tc>
        <w:tc>
          <w:tcPr>
            <w:tcW w:w="4380" w:type="dxa"/>
            <w:vAlign w:val="bottom"/>
            <w:gridSpan w:val="2"/>
          </w:tcPr>
          <w:p>
            <w:pPr>
              <w:ind w:left="500"/>
              <w:spacing w:after="0" w:line="214" w:lineRule="exact"/>
              <w:rPr>
                <w:sz w:val="20"/>
                <w:szCs w:val="20"/>
                <w:color w:val="auto"/>
              </w:rPr>
            </w:pPr>
            <w:r>
              <w:rPr>
                <w:rFonts w:ascii="Courier New" w:cs="Courier New" w:eastAsia="Courier New" w:hAnsi="Courier New"/>
                <w:sz w:val="19"/>
                <w:szCs w:val="19"/>
                <w:color w:val="auto"/>
              </w:rPr>
              <w:t>Date: February 16, 2016</w:t>
            </w:r>
          </w:p>
        </w:tc>
      </w:tr>
      <w:tr>
        <w:trPr>
          <w:trHeight w:val="642"/>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BNY INTERNATIONAL FINANCING</w:t>
            </w:r>
          </w:p>
        </w:tc>
        <w:tc>
          <w:tcPr>
            <w:tcW w:w="43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BNY INTERNATIONAL FINANCING</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CORPORATION</w:t>
            </w:r>
          </w:p>
        </w:tc>
        <w:tc>
          <w:tcPr>
            <w:tcW w:w="4380" w:type="dxa"/>
            <w:vAlign w:val="bottom"/>
            <w:gridSpan w:val="2"/>
          </w:tcPr>
          <w:p>
            <w:pPr>
              <w:ind w:left="500"/>
              <w:spacing w:after="0" w:line="214" w:lineRule="exact"/>
              <w:rPr>
                <w:sz w:val="20"/>
                <w:szCs w:val="20"/>
                <w:color w:val="auto"/>
              </w:rPr>
            </w:pPr>
            <w:r>
              <w:rPr>
                <w:rFonts w:ascii="Courier New" w:cs="Courier New" w:eastAsia="Courier New" w:hAnsi="Courier New"/>
                <w:sz w:val="19"/>
                <w:szCs w:val="19"/>
                <w:color w:val="auto"/>
              </w:rPr>
              <w:t>CORPORATION</w:t>
            </w:r>
          </w:p>
        </w:tc>
      </w:tr>
      <w:tr>
        <w:trPr>
          <w:trHeight w:val="428"/>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By: /S/ KURTIS R. KURIMSKY</w:t>
            </w:r>
          </w:p>
        </w:tc>
        <w:tc>
          <w:tcPr>
            <w:tcW w:w="43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By: /S/ JOHN M. ROY</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Kurtis R. Kurimsky</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John M. Roy</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President and Comptroller</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Vice President</w:t>
            </w:r>
          </w:p>
        </w:tc>
      </w:tr>
      <w:tr>
        <w:trPr>
          <w:trHeight w:val="214"/>
        </w:trPr>
        <w:tc>
          <w:tcPr>
            <w:tcW w:w="780" w:type="dxa"/>
            <w:vAlign w:val="bottom"/>
          </w:tcPr>
          <w:p>
            <w:pPr>
              <w:spacing w:after="0" w:line="214" w:lineRule="exact"/>
              <w:rPr>
                <w:sz w:val="20"/>
                <w:szCs w:val="20"/>
                <w:color w:val="auto"/>
              </w:rPr>
            </w:pPr>
            <w:r>
              <w:rPr>
                <w:rFonts w:ascii="Courier New" w:cs="Courier New" w:eastAsia="Courier New" w:hAnsi="Courier New"/>
                <w:sz w:val="19"/>
                <w:szCs w:val="19"/>
                <w:color w:val="auto"/>
              </w:rPr>
              <w:t>Date:</w:t>
            </w:r>
          </w:p>
        </w:tc>
        <w:tc>
          <w:tcPr>
            <w:tcW w:w="3280" w:type="dxa"/>
            <w:vAlign w:val="bottom"/>
          </w:tcPr>
          <w:p>
            <w:pPr>
              <w:spacing w:after="0" w:line="214" w:lineRule="exact"/>
              <w:rPr>
                <w:sz w:val="20"/>
                <w:szCs w:val="20"/>
                <w:color w:val="auto"/>
              </w:rPr>
            </w:pPr>
            <w:r>
              <w:rPr>
                <w:rFonts w:ascii="Courier New" w:cs="Courier New" w:eastAsia="Courier New" w:hAnsi="Courier New"/>
                <w:sz w:val="19"/>
                <w:szCs w:val="19"/>
                <w:color w:val="auto"/>
              </w:rPr>
              <w:t>May 12, 2016</w:t>
            </w:r>
          </w:p>
        </w:tc>
        <w:tc>
          <w:tcPr>
            <w:tcW w:w="1160" w:type="dxa"/>
            <w:vAlign w:val="bottom"/>
          </w:tcPr>
          <w:p>
            <w:pPr>
              <w:ind w:left="500"/>
              <w:spacing w:after="0" w:line="214" w:lineRule="exact"/>
              <w:rPr>
                <w:sz w:val="20"/>
                <w:szCs w:val="20"/>
                <w:color w:val="auto"/>
              </w:rPr>
            </w:pPr>
            <w:r>
              <w:rPr>
                <w:rFonts w:ascii="Courier New" w:cs="Courier New" w:eastAsia="Courier New" w:hAnsi="Courier New"/>
                <w:sz w:val="19"/>
                <w:szCs w:val="19"/>
                <w:color w:val="auto"/>
              </w:rPr>
              <w:t>Date:</w:t>
            </w:r>
          </w:p>
        </w:tc>
        <w:tc>
          <w:tcPr>
            <w:tcW w:w="3220" w:type="dxa"/>
            <w:vAlign w:val="bottom"/>
          </w:tcPr>
          <w:p>
            <w:pPr>
              <w:ind w:left="120"/>
              <w:spacing w:after="0" w:line="214" w:lineRule="exact"/>
              <w:rPr>
                <w:sz w:val="20"/>
                <w:szCs w:val="20"/>
                <w:color w:val="auto"/>
              </w:rPr>
            </w:pPr>
            <w:r>
              <w:rPr>
                <w:rFonts w:ascii="Courier New" w:cs="Courier New" w:eastAsia="Courier New" w:hAnsi="Courier New"/>
                <w:sz w:val="19"/>
                <w:szCs w:val="19"/>
                <w:color w:val="auto"/>
              </w:rPr>
              <w:t>August 15, 2016</w:t>
            </w:r>
          </w:p>
        </w:tc>
      </w:tr>
      <w:tr>
        <w:trPr>
          <w:trHeight w:val="642"/>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BNY MELLON INVESTMENT MANAGEMENT</w:t>
            </w:r>
          </w:p>
        </w:tc>
        <w:tc>
          <w:tcPr>
            <w:tcW w:w="43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BNY MELLON INVESTMENT MANAGEMENT</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EUROPE HOLDINGS LIMITED</w:t>
            </w:r>
          </w:p>
        </w:tc>
        <w:tc>
          <w:tcPr>
            <w:tcW w:w="4380" w:type="dxa"/>
            <w:vAlign w:val="bottom"/>
            <w:gridSpan w:val="2"/>
          </w:tcPr>
          <w:p>
            <w:pPr>
              <w:ind w:left="500"/>
              <w:spacing w:after="0" w:line="214" w:lineRule="exact"/>
              <w:rPr>
                <w:sz w:val="20"/>
                <w:szCs w:val="20"/>
                <w:color w:val="auto"/>
              </w:rPr>
            </w:pPr>
            <w:r>
              <w:rPr>
                <w:rFonts w:ascii="Courier New" w:cs="Courier New" w:eastAsia="Courier New" w:hAnsi="Courier New"/>
                <w:sz w:val="19"/>
                <w:szCs w:val="19"/>
                <w:color w:val="auto"/>
              </w:rPr>
              <w:t>(EUROPE)LIMITED</w:t>
            </w:r>
          </w:p>
        </w:tc>
      </w:tr>
      <w:tr>
        <w:trPr>
          <w:trHeight w:val="428"/>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By: /S/ GREG BRISK</w:t>
            </w:r>
          </w:p>
        </w:tc>
        <w:tc>
          <w:tcPr>
            <w:tcW w:w="43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By: /S/ GREG BRISK</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Greg Brisk</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Greg Brisk</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Director</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Director</w:t>
            </w:r>
          </w:p>
        </w:tc>
      </w:tr>
      <w:tr>
        <w:trPr>
          <w:trHeight w:val="214"/>
        </w:trPr>
        <w:tc>
          <w:tcPr>
            <w:tcW w:w="780" w:type="dxa"/>
            <w:vAlign w:val="bottom"/>
          </w:tcPr>
          <w:p>
            <w:pPr>
              <w:spacing w:after="0" w:line="214" w:lineRule="exact"/>
              <w:rPr>
                <w:sz w:val="20"/>
                <w:szCs w:val="20"/>
                <w:color w:val="auto"/>
              </w:rPr>
            </w:pPr>
            <w:r>
              <w:rPr>
                <w:rFonts w:ascii="Courier New" w:cs="Courier New" w:eastAsia="Courier New" w:hAnsi="Courier New"/>
                <w:sz w:val="19"/>
                <w:szCs w:val="19"/>
                <w:color w:val="auto"/>
              </w:rPr>
              <w:t>Date:</w:t>
            </w:r>
          </w:p>
        </w:tc>
        <w:tc>
          <w:tcPr>
            <w:tcW w:w="3280" w:type="dxa"/>
            <w:vAlign w:val="bottom"/>
          </w:tcPr>
          <w:p>
            <w:pPr>
              <w:spacing w:after="0" w:line="214" w:lineRule="exact"/>
              <w:rPr>
                <w:sz w:val="20"/>
                <w:szCs w:val="20"/>
                <w:color w:val="auto"/>
              </w:rPr>
            </w:pPr>
            <w:r>
              <w:rPr>
                <w:rFonts w:ascii="Courier New" w:cs="Courier New" w:eastAsia="Courier New" w:hAnsi="Courier New"/>
                <w:sz w:val="19"/>
                <w:szCs w:val="19"/>
                <w:color w:val="auto"/>
              </w:rPr>
              <w:t>October 21, 2015</w:t>
            </w:r>
          </w:p>
        </w:tc>
        <w:tc>
          <w:tcPr>
            <w:tcW w:w="4380" w:type="dxa"/>
            <w:vAlign w:val="bottom"/>
            <w:gridSpan w:val="2"/>
          </w:tcPr>
          <w:p>
            <w:pPr>
              <w:ind w:left="820"/>
              <w:spacing w:after="0" w:line="214" w:lineRule="exact"/>
              <w:rPr>
                <w:sz w:val="20"/>
                <w:szCs w:val="20"/>
                <w:color w:val="auto"/>
              </w:rPr>
            </w:pPr>
            <w:r>
              <w:rPr>
                <w:rFonts w:ascii="Courier New" w:cs="Courier New" w:eastAsia="Courier New" w:hAnsi="Courier New"/>
                <w:sz w:val="19"/>
                <w:szCs w:val="19"/>
                <w:color w:val="auto"/>
              </w:rPr>
              <w:t>Date:  October 21, 2015</w:t>
            </w:r>
          </w:p>
        </w:tc>
      </w:tr>
      <w:tr>
        <w:trPr>
          <w:trHeight w:val="642"/>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BNY MELLON INVESTMENT MANAGEMENT</w:t>
            </w:r>
          </w:p>
        </w:tc>
        <w:tc>
          <w:tcPr>
            <w:tcW w:w="4380" w:type="dxa"/>
            <w:vAlign w:val="bottom"/>
            <w:gridSpan w:val="2"/>
          </w:tcPr>
          <w:p>
            <w:pPr>
              <w:ind w:left="500"/>
              <w:spacing w:after="0"/>
              <w:rPr>
                <w:sz w:val="20"/>
                <w:szCs w:val="20"/>
                <w:color w:val="auto"/>
              </w:rPr>
            </w:pPr>
            <w:r>
              <w:rPr>
                <w:rFonts w:ascii="Courier New" w:cs="Courier New" w:eastAsia="Courier New" w:hAnsi="Courier New"/>
                <w:sz w:val="19"/>
                <w:szCs w:val="19"/>
                <w:color w:val="auto"/>
                <w:w w:val="99"/>
              </w:rPr>
              <w:t>BNY CAPITAL MARKETS HOLDINGS, INC.</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(JERSEY)LIMITED</w:t>
            </w:r>
          </w:p>
        </w:tc>
        <w:tc>
          <w:tcPr>
            <w:tcW w:w="116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428"/>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By: /S/ GREG BRISK</w:t>
            </w:r>
          </w:p>
        </w:tc>
        <w:tc>
          <w:tcPr>
            <w:tcW w:w="43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By: /S/ THOMAS P. GIBBONS</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Greg Brisk</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Thomas P. Gibbons</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Director</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Vice Chairman and Chief</w:t>
            </w:r>
          </w:p>
        </w:tc>
      </w:tr>
      <w:tr>
        <w:trPr>
          <w:trHeight w:val="214"/>
        </w:trPr>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Financial Officer</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Date: October 21, 2015</w:t>
            </w:r>
          </w:p>
        </w:tc>
        <w:tc>
          <w:tcPr>
            <w:tcW w:w="4380" w:type="dxa"/>
            <w:vAlign w:val="bottom"/>
            <w:gridSpan w:val="2"/>
          </w:tcPr>
          <w:p>
            <w:pPr>
              <w:ind w:left="500"/>
              <w:spacing w:after="0" w:line="214" w:lineRule="exact"/>
              <w:rPr>
                <w:sz w:val="20"/>
                <w:szCs w:val="20"/>
                <w:color w:val="auto"/>
              </w:rPr>
            </w:pPr>
            <w:r>
              <w:rPr>
                <w:rFonts w:ascii="Courier New" w:cs="Courier New" w:eastAsia="Courier New" w:hAnsi="Courier New"/>
                <w:sz w:val="19"/>
                <w:szCs w:val="19"/>
                <w:color w:val="auto"/>
              </w:rPr>
              <w:t>Date: October 24, 2015</w:t>
            </w:r>
          </w:p>
        </w:tc>
      </w:tr>
      <w:tr>
        <w:trPr>
          <w:trHeight w:val="642"/>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BNY MELLON INTERNATIONAL ASSET</w:t>
            </w:r>
          </w:p>
        </w:tc>
        <w:tc>
          <w:tcPr>
            <w:tcW w:w="43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BNY MELLON INTERNATIONAL ASSET</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MANAGEMENT (HOLDINGS) LIMITED</w:t>
            </w:r>
          </w:p>
        </w:tc>
        <w:tc>
          <w:tcPr>
            <w:tcW w:w="4380" w:type="dxa"/>
            <w:vAlign w:val="bottom"/>
            <w:gridSpan w:val="2"/>
          </w:tcPr>
          <w:p>
            <w:pPr>
              <w:ind w:left="500"/>
              <w:spacing w:after="0" w:line="214" w:lineRule="exact"/>
              <w:rPr>
                <w:sz w:val="20"/>
                <w:szCs w:val="20"/>
                <w:color w:val="auto"/>
              </w:rPr>
            </w:pPr>
            <w:r>
              <w:rPr>
                <w:rFonts w:ascii="Courier New" w:cs="Courier New" w:eastAsia="Courier New" w:hAnsi="Courier New"/>
                <w:sz w:val="19"/>
                <w:szCs w:val="19"/>
                <w:color w:val="auto"/>
                <w:w w:val="96"/>
              </w:rPr>
              <w:t>MANAGEMENT (HOLDINGS) No. 1 LIMITED</w:t>
            </w:r>
          </w:p>
        </w:tc>
      </w:tr>
    </w:tbl>
    <w:p>
      <w:pPr>
        <w:sectPr>
          <w:pgSz w:w="12240" w:h="15840" w:orient="portrait"/>
          <w:cols w:equalWidth="0" w:num="1">
            <w:col w:w="10680"/>
          </w:cols>
          <w:pgMar w:left="120" w:top="0"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9"/>
          <w:szCs w:val="19"/>
          <w:color w:val="auto"/>
        </w:rPr>
        <w:t>By: /S/ GREG BRISK</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Greg Brisk</w:t>
      </w:r>
    </w:p>
    <w:p>
      <w:pPr>
        <w:ind w:left="440"/>
        <w:spacing w:after="0" w:line="238" w:lineRule="auto"/>
        <w:rPr>
          <w:sz w:val="20"/>
          <w:szCs w:val="20"/>
          <w:color w:val="auto"/>
        </w:rPr>
      </w:pPr>
      <w:r>
        <w:rPr>
          <w:rFonts w:ascii="Courier New" w:cs="Courier New" w:eastAsia="Courier New" w:hAnsi="Courier New"/>
          <w:sz w:val="19"/>
          <w:szCs w:val="19"/>
          <w:color w:val="auto"/>
        </w:rPr>
        <w:t>Director</w:t>
      </w:r>
    </w:p>
    <w:p>
      <w:pPr>
        <w:spacing w:after="0"/>
        <w:rPr>
          <w:sz w:val="20"/>
          <w:szCs w:val="20"/>
          <w:color w:val="auto"/>
        </w:rPr>
      </w:pPr>
      <w:r>
        <w:rPr>
          <w:rFonts w:ascii="Courier New" w:cs="Courier New" w:eastAsia="Courier New" w:hAnsi="Courier New"/>
          <w:sz w:val="19"/>
          <w:szCs w:val="19"/>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9"/>
          <w:szCs w:val="19"/>
          <w:color w:val="auto"/>
        </w:rPr>
        <w:t>By: /S/ GREG BRISK</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Greg Brisk</w:t>
      </w:r>
    </w:p>
    <w:p>
      <w:pPr>
        <w:ind w:left="440"/>
        <w:spacing w:after="0" w:line="238" w:lineRule="auto"/>
        <w:rPr>
          <w:sz w:val="20"/>
          <w:szCs w:val="20"/>
          <w:color w:val="auto"/>
        </w:rPr>
      </w:pPr>
      <w:r>
        <w:rPr>
          <w:rFonts w:ascii="Courier New" w:cs="Courier New" w:eastAsia="Courier New" w:hAnsi="Courier New"/>
          <w:sz w:val="19"/>
          <w:szCs w:val="19"/>
          <w:color w:val="auto"/>
        </w:rPr>
        <w:t>Director</w:t>
      </w:r>
    </w:p>
    <w:p>
      <w:pPr>
        <w:spacing w:after="0"/>
        <w:rPr>
          <w:sz w:val="20"/>
          <w:szCs w:val="20"/>
          <w:color w:val="auto"/>
        </w:rPr>
      </w:pPr>
      <w:r>
        <w:rPr>
          <w:rFonts w:ascii="Courier New" w:cs="Courier New" w:eastAsia="Courier New" w:hAnsi="Courier New"/>
          <w:sz w:val="19"/>
          <w:szCs w:val="19"/>
          <w:color w:val="auto"/>
        </w:rPr>
        <w:t>Date: October 21, 2015</w:t>
      </w:r>
    </w:p>
    <w:p>
      <w:pPr>
        <w:spacing w:after="0" w:line="200" w:lineRule="exact"/>
        <w:rPr>
          <w:sz w:val="20"/>
          <w:szCs w:val="20"/>
          <w:color w:val="auto"/>
        </w:rPr>
      </w:pPr>
    </w:p>
    <w:p>
      <w:pPr>
        <w:sectPr>
          <w:pgSz w:w="12240" w:h="15840" w:orient="portrait"/>
          <w:cols w:equalWidth="0" w:num="2">
            <w:col w:w="3840" w:space="720"/>
            <w:col w:w="6120"/>
          </w:cols>
          <w:pgMar w:left="120" w:top="209" w:right="1440" w:bottom="1440" w:gutter="0" w:footer="0" w:header="0"/>
        </w:sect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CANADA HOLDING COMPANY</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KELLY SCHWARTZ</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Kelly Schwartz</w:t>
      </w:r>
    </w:p>
    <w:p>
      <w:pPr>
        <w:ind w:left="440"/>
        <w:spacing w:after="0" w:line="237" w:lineRule="auto"/>
        <w:rPr>
          <w:sz w:val="20"/>
          <w:szCs w:val="20"/>
          <w:color w:val="auto"/>
        </w:rPr>
      </w:pPr>
      <w:r>
        <w:rPr>
          <w:rFonts w:ascii="Courier New" w:cs="Courier New" w:eastAsia="Courier New" w:hAnsi="Courier New"/>
          <w:sz w:val="19"/>
          <w:szCs w:val="19"/>
          <w:color w:val="auto"/>
        </w:rPr>
        <w:t>President and Director</w:t>
      </w: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May 3, 2016</w:t>
      </w:r>
    </w:p>
    <w:p>
      <w:pPr>
        <w:sectPr>
          <w:pgSz w:w="12240" w:h="15840" w:orient="portrait"/>
          <w:cols w:equalWidth="0" w:num="1">
            <w:col w:w="10680"/>
          </w:cols>
          <w:pgMar w:left="120" w:top="209" w:right="1440" w:bottom="144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PARTICIPACOES LTDA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PARTICIPACOES LTDA</w:t>
      </w:r>
    </w:p>
    <w:p>
      <w:pPr>
        <w:spacing w:after="0" w:line="200" w:lineRule="exact"/>
        <w:rPr>
          <w:sz w:val="20"/>
          <w:szCs w:val="20"/>
          <w:color w:val="auto"/>
        </w:rPr>
      </w:pPr>
    </w:p>
    <w:p>
      <w:pPr>
        <w:sectPr>
          <w:pgSz w:w="12240" w:h="15840" w:orient="portrait"/>
          <w:cols w:equalWidth="0" w:num="2">
            <w:col w:w="3720" w:space="720"/>
            <w:col w:w="6240"/>
          </w:cols>
          <w:pgMar w:left="120" w:top="209" w:right="1440" w:bottom="1440" w:gutter="0" w:footer="0" w:header="0"/>
          <w:type w:val="continuous"/>
        </w:sectPr>
      </w:pPr>
    </w:p>
    <w:p>
      <w:pPr>
        <w:spacing w:after="0" w:line="2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CARLOS ALBERTO SARAIVA</w:t>
      </w:r>
    </w:p>
    <w:p>
      <w:pPr>
        <w:spacing w:after="0" w:line="3" w:lineRule="exact"/>
        <w:rPr>
          <w:sz w:val="20"/>
          <w:szCs w:val="20"/>
          <w:color w:val="auto"/>
        </w:rPr>
      </w:pPr>
    </w:p>
    <w:p>
      <w:pPr>
        <w:ind w:left="560"/>
        <w:spacing w:after="0"/>
        <w:rPr>
          <w:sz w:val="20"/>
          <w:szCs w:val="20"/>
          <w:color w:val="auto"/>
        </w:rPr>
      </w:pPr>
      <w:r>
        <w:rPr>
          <w:rFonts w:ascii="Courier New" w:cs="Courier New" w:eastAsia="Courier New" w:hAnsi="Courier New"/>
          <w:sz w:val="19"/>
          <w:szCs w:val="19"/>
          <w:color w:val="auto"/>
        </w:rPr>
        <w:t>--------------------</w:t>
      </w:r>
    </w:p>
    <w:p>
      <w:pPr>
        <w:ind w:left="560"/>
        <w:spacing w:after="0" w:line="238" w:lineRule="auto"/>
        <w:rPr>
          <w:sz w:val="20"/>
          <w:szCs w:val="20"/>
          <w:color w:val="auto"/>
        </w:rPr>
      </w:pPr>
      <w:r>
        <w:rPr>
          <w:rFonts w:ascii="Courier New" w:cs="Courier New" w:eastAsia="Courier New" w:hAnsi="Courier New"/>
          <w:sz w:val="19"/>
          <w:szCs w:val="19"/>
          <w:color w:val="auto"/>
        </w:rPr>
        <w:t>Carlos Alberto Saraiva</w:t>
      </w:r>
    </w:p>
    <w:p>
      <w:pPr>
        <w:ind w:left="560"/>
        <w:spacing w:after="0"/>
        <w:rPr>
          <w:sz w:val="20"/>
          <w:szCs w:val="20"/>
          <w:color w:val="auto"/>
        </w:rPr>
      </w:pPr>
      <w:r>
        <w:rPr>
          <w:rFonts w:ascii="Courier New" w:cs="Courier New" w:eastAsia="Courier New" w:hAnsi="Courier New"/>
          <w:sz w:val="19"/>
          <w:szCs w:val="19"/>
          <w:color w:val="auto"/>
        </w:rPr>
        <w:t>Director</w:t>
      </w:r>
    </w:p>
    <w:p>
      <w:pPr>
        <w:spacing w:after="0" w:line="237" w:lineRule="auto"/>
        <w:rPr>
          <w:sz w:val="20"/>
          <w:szCs w:val="20"/>
          <w:color w:val="auto"/>
        </w:rPr>
      </w:pPr>
      <w:r>
        <w:rPr>
          <w:rFonts w:ascii="Courier New" w:cs="Courier New" w:eastAsia="Courier New" w:hAnsi="Courier New"/>
          <w:sz w:val="19"/>
          <w:szCs w:val="19"/>
          <w:color w:val="auto"/>
        </w:rPr>
        <w:t>Date: May 5, 2016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MARCUS VINICIUS MATHIAS PEREIRA</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w:t>
      </w:r>
    </w:p>
    <w:p>
      <w:pPr>
        <w:ind w:left="440"/>
        <w:spacing w:after="0" w:line="238" w:lineRule="auto"/>
        <w:rPr>
          <w:sz w:val="20"/>
          <w:szCs w:val="20"/>
          <w:color w:val="auto"/>
        </w:rPr>
      </w:pPr>
      <w:r>
        <w:rPr>
          <w:rFonts w:ascii="Courier New" w:cs="Courier New" w:eastAsia="Courier New" w:hAnsi="Courier New"/>
          <w:sz w:val="19"/>
          <w:szCs w:val="19"/>
          <w:color w:val="auto"/>
        </w:rPr>
        <w:t>Marcus Vinicius Mathias Pereira</w:t>
      </w:r>
    </w:p>
    <w:p>
      <w:pPr>
        <w:ind w:left="440"/>
        <w:spacing w:after="0"/>
        <w:rPr>
          <w:sz w:val="20"/>
          <w:szCs w:val="20"/>
          <w:color w:val="auto"/>
        </w:rPr>
      </w:pPr>
      <w:r>
        <w:rPr>
          <w:rFonts w:ascii="Courier New" w:cs="Courier New" w:eastAsia="Courier New" w:hAnsi="Courier New"/>
          <w:sz w:val="19"/>
          <w:szCs w:val="19"/>
          <w:color w:val="auto"/>
        </w:rPr>
        <w:t>Director</w:t>
      </w:r>
    </w:p>
    <w:p>
      <w:pPr>
        <w:spacing w:after="0" w:line="237" w:lineRule="auto"/>
        <w:rPr>
          <w:sz w:val="20"/>
          <w:szCs w:val="20"/>
          <w:color w:val="auto"/>
        </w:rPr>
      </w:pPr>
      <w:r>
        <w:rPr>
          <w:rFonts w:ascii="Courier New" w:cs="Courier New" w:eastAsia="Courier New" w:hAnsi="Courier New"/>
          <w:sz w:val="19"/>
          <w:szCs w:val="19"/>
          <w:color w:val="auto"/>
        </w:rPr>
        <w:t>Date: May 5, 2016</w:t>
      </w:r>
    </w:p>
    <w:p>
      <w:pPr>
        <w:spacing w:after="0" w:line="200" w:lineRule="exact"/>
        <w:rPr>
          <w:sz w:val="20"/>
          <w:szCs w:val="20"/>
          <w:color w:val="auto"/>
        </w:rPr>
      </w:pPr>
    </w:p>
    <w:p>
      <w:pPr>
        <w:sectPr>
          <w:pgSz w:w="12240" w:h="15840" w:orient="portrait"/>
          <w:cols w:equalWidth="0" w:num="2">
            <w:col w:w="3720" w:space="720"/>
            <w:col w:w="6240"/>
          </w:cols>
          <w:pgMar w:left="120" w:top="209" w:right="1440"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INVESTMENT MANAGEMENT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GLOBAL INVESTING CORPORATION</w:t>
      </w:r>
    </w:p>
    <w:p>
      <w:pPr>
        <w:spacing w:after="0" w:line="3" w:lineRule="exact"/>
        <w:rPr>
          <w:sz w:val="20"/>
          <w:szCs w:val="20"/>
          <w:color w:val="auto"/>
        </w:rPr>
      </w:pPr>
    </w:p>
    <w:p>
      <w:pPr>
        <w:sectPr>
          <w:pgSz w:w="12240" w:h="15840" w:orient="portrait"/>
          <w:cols w:equalWidth="0" w:num="2">
            <w:col w:w="3720" w:space="720"/>
            <w:col w:w="6240"/>
          </w:cols>
          <w:pgMar w:left="120" w:top="209" w:right="1440" w:bottom="1440" w:gutter="0" w:footer="0" w:header="0"/>
          <w:type w:val="continuous"/>
        </w:sectPr>
      </w:pPr>
    </w:p>
    <w:p>
      <w:pPr>
        <w:spacing w:after="0"/>
        <w:rPr>
          <w:sz w:val="20"/>
          <w:szCs w:val="20"/>
          <w:color w:val="auto"/>
        </w:rPr>
      </w:pPr>
      <w:r>
        <w:rPr>
          <w:rFonts w:ascii="Courier New" w:cs="Courier New" w:eastAsia="Courier New" w:hAnsi="Courier New"/>
          <w:sz w:val="19"/>
          <w:szCs w:val="19"/>
          <w:color w:val="auto"/>
        </w:rPr>
        <w:t>APAC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BNY MELLON INVESTMENT MANAGEMENT</w:t>
      </w:r>
    </w:p>
    <w:p>
      <w:pPr>
        <w:spacing w:after="0" w:line="3" w:lineRule="exact"/>
        <w:rPr>
          <w:sz w:val="20"/>
          <w:szCs w:val="20"/>
          <w:color w:val="auto"/>
        </w:rPr>
      </w:pPr>
    </w:p>
    <w:p>
      <w:pPr>
        <w:ind w:left="560"/>
        <w:spacing w:after="0"/>
        <w:rPr>
          <w:sz w:val="20"/>
          <w:szCs w:val="20"/>
          <w:color w:val="auto"/>
        </w:rPr>
      </w:pPr>
      <w:r>
        <w:rPr>
          <w:rFonts w:ascii="Courier New" w:cs="Courier New" w:eastAsia="Courier New" w:hAnsi="Courier New"/>
          <w:sz w:val="19"/>
          <w:szCs w:val="19"/>
          <w:color w:val="auto"/>
        </w:rPr>
        <w:t>HOLDINGS, LLC, GENERAL PARTNER</w:t>
      </w:r>
    </w:p>
    <w:p>
      <w:pPr>
        <w:sectPr>
          <w:pgSz w:w="12240" w:h="15840" w:orient="portrait"/>
          <w:cols w:equalWidth="0" w:num="1">
            <w:col w:w="10680"/>
          </w:cols>
          <w:pgMar w:left="120" w:top="209"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9"/>
          <w:szCs w:val="19"/>
          <w:color w:val="auto"/>
        </w:rPr>
        <w:t>By: /S/ PAUL A. GRIFFITHS</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Paul A. Griffiths</w:t>
      </w:r>
    </w:p>
    <w:p>
      <w:pPr>
        <w:ind w:left="440"/>
        <w:spacing w:after="0" w:line="238" w:lineRule="auto"/>
        <w:rPr>
          <w:sz w:val="20"/>
          <w:szCs w:val="20"/>
          <w:color w:val="auto"/>
        </w:rPr>
      </w:pPr>
      <w:r>
        <w:rPr>
          <w:rFonts w:ascii="Courier New" w:cs="Courier New" w:eastAsia="Courier New" w:hAnsi="Courier New"/>
          <w:sz w:val="19"/>
          <w:szCs w:val="19"/>
          <w:color w:val="auto"/>
        </w:rPr>
        <w:t>President</w:t>
      </w:r>
    </w:p>
    <w:p>
      <w:pPr>
        <w:spacing w:after="0"/>
        <w:rPr>
          <w:sz w:val="20"/>
          <w:szCs w:val="20"/>
          <w:color w:val="auto"/>
        </w:rPr>
      </w:pPr>
      <w:r>
        <w:rPr>
          <w:rFonts w:ascii="Courier New" w:cs="Courier New" w:eastAsia="Courier New" w:hAnsi="Courier New"/>
          <w:sz w:val="19"/>
          <w:szCs w:val="19"/>
          <w:color w:val="auto"/>
        </w:rPr>
        <w:t>Date: April 29, 2016</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9"/>
          <w:szCs w:val="19"/>
          <w:color w:val="auto"/>
        </w:rPr>
        <w:t>By: /S/ LEO P. GROHOWSKI</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Leo P . Grohowski</w:t>
      </w:r>
    </w:p>
    <w:p>
      <w:pPr>
        <w:spacing w:after="0" w:line="238" w:lineRule="auto"/>
        <w:rPr>
          <w:sz w:val="20"/>
          <w:szCs w:val="20"/>
          <w:color w:val="auto"/>
        </w:rPr>
      </w:pPr>
      <w:r>
        <w:rPr>
          <w:rFonts w:ascii="Courier New" w:cs="Courier New" w:eastAsia="Courier New" w:hAnsi="Courier New"/>
          <w:sz w:val="19"/>
          <w:szCs w:val="19"/>
          <w:color w:val="auto"/>
        </w:rPr>
        <w:t>President</w:t>
      </w:r>
    </w:p>
    <w:p>
      <w:pPr>
        <w:spacing w:after="0"/>
        <w:rPr>
          <w:sz w:val="20"/>
          <w:szCs w:val="20"/>
          <w:color w:val="auto"/>
        </w:rPr>
      </w:pPr>
      <w:r>
        <w:rPr>
          <w:rFonts w:ascii="Courier New" w:cs="Courier New" w:eastAsia="Courier New" w:hAnsi="Courier New"/>
          <w:sz w:val="19"/>
          <w:szCs w:val="19"/>
          <w:color w:val="auto"/>
        </w:rPr>
        <w:t>Date: June 29, 2018</w:t>
      </w:r>
    </w:p>
    <w:p>
      <w:pPr>
        <w:spacing w:after="0" w:line="200" w:lineRule="exact"/>
        <w:rPr>
          <w:sz w:val="20"/>
          <w:szCs w:val="20"/>
          <w:color w:val="auto"/>
        </w:rPr>
      </w:pPr>
    </w:p>
    <w:p>
      <w:pPr>
        <w:sectPr>
          <w:pgSz w:w="12240" w:h="15840" w:orient="portrait"/>
          <w:cols w:equalWidth="0" w:num="2">
            <w:col w:w="3720" w:space="720"/>
            <w:col w:w="6240"/>
          </w:cols>
          <w:pgMar w:left="120" w:top="209" w:right="1440" w:bottom="1440" w:gutter="0" w:footer="0" w:header="0"/>
          <w:type w:val="continuous"/>
        </w:sect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tabs>
          <w:tab w:leader="none" w:pos="3320" w:val="left"/>
          <w:tab w:leader="none" w:pos="8420" w:val="left"/>
        </w:tabs>
        <w:rPr>
          <w:sz w:val="20"/>
          <w:szCs w:val="20"/>
          <w:color w:val="auto"/>
        </w:rPr>
      </w:pPr>
      <w:r>
        <w:rPr>
          <w:rFonts w:ascii="Courier New" w:cs="Courier New" w:eastAsia="Courier New" w:hAnsi="Courier New"/>
          <w:sz w:val="19"/>
          <w:szCs w:val="19"/>
          <w:color w:val="auto"/>
        </w:rPr>
        <w:t>|</w:t>
      </w:r>
      <w:r>
        <w:rPr>
          <w:sz w:val="20"/>
          <w:szCs w:val="20"/>
          <w:color w:val="auto"/>
        </w:rPr>
        <w:tab/>
      </w:r>
      <w:r>
        <w:rPr>
          <w:rFonts w:ascii="Courier New" w:cs="Courier New" w:eastAsia="Courier New" w:hAnsi="Courier New"/>
          <w:sz w:val="19"/>
          <w:szCs w:val="19"/>
          <w:color w:val="auto"/>
        </w:rPr>
        <w:t>Fund Administrators</w:t>
      </w:r>
      <w:r>
        <w:rPr>
          <w:sz w:val="20"/>
          <w:szCs w:val="20"/>
          <w:color w:val="auto"/>
        </w:rPr>
        <w:tab/>
      </w:r>
      <w:r>
        <w:rPr>
          <w:rFonts w:ascii="Courier New" w:cs="Courier New" w:eastAsia="Courier New" w:hAnsi="Courier New"/>
          <w:sz w:val="19"/>
          <w:szCs w:val="19"/>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2240" w:h="15840" w:orient="portrait"/>
          <w:cols w:equalWidth="0" w:num="1">
            <w:col w:w="10680"/>
          </w:cols>
          <w:pgMar w:left="120" w:top="209" w:right="1440" w:bottom="1440" w:gutter="0" w:footer="0" w:header="0"/>
          <w:type w:val="continuous"/>
        </w:sectPr>
      </w:pPr>
    </w:p>
    <w:p>
      <w:pPr>
        <w:spacing w:after="0" w:line="224" w:lineRule="exact"/>
        <w:rPr>
          <w:sz w:val="20"/>
          <w:szCs w:val="20"/>
          <w:color w:val="auto"/>
        </w:rPr>
      </w:pPr>
    </w:p>
    <w:p>
      <w:pPr>
        <w:ind w:right="180"/>
        <w:spacing w:after="0" w:line="235" w:lineRule="auto"/>
        <w:rPr>
          <w:sz w:val="20"/>
          <w:szCs w:val="20"/>
          <w:color w:val="auto"/>
        </w:rPr>
      </w:pPr>
      <w:r>
        <w:rPr>
          <w:rFonts w:ascii="Courier New" w:cs="Courier New" w:eastAsia="Courier New" w:hAnsi="Courier New"/>
          <w:sz w:val="19"/>
          <w:szCs w:val="19"/>
          <w:color w:val="auto"/>
        </w:rPr>
        <w:t>BNY MELLON SERVICE KAPITALANLAGE-GESELLSCHAFT mbH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460"/>
        <w:spacing w:after="0" w:line="235" w:lineRule="auto"/>
        <w:rPr>
          <w:sz w:val="20"/>
          <w:szCs w:val="20"/>
          <w:color w:val="auto"/>
        </w:rPr>
      </w:pPr>
      <w:r>
        <w:rPr>
          <w:rFonts w:ascii="Courier New" w:cs="Courier New" w:eastAsia="Courier New" w:hAnsi="Courier New"/>
          <w:sz w:val="19"/>
          <w:szCs w:val="19"/>
          <w:color w:val="auto"/>
        </w:rPr>
        <w:t>BNY MELLON SERVICE KAPITALANLAGE-GESELLSCHAFT mbH</w:t>
      </w:r>
    </w:p>
    <w:p>
      <w:pPr>
        <w:spacing w:after="0" w:line="200" w:lineRule="exact"/>
        <w:rPr>
          <w:sz w:val="20"/>
          <w:szCs w:val="20"/>
          <w:color w:val="auto"/>
        </w:rPr>
      </w:pPr>
    </w:p>
    <w:p>
      <w:pPr>
        <w:sectPr>
          <w:pgSz w:w="12240" w:h="15840" w:orient="portrait"/>
          <w:cols w:equalWidth="0" w:num="2">
            <w:col w:w="3840" w:space="720"/>
            <w:col w:w="6120"/>
          </w:cols>
          <w:pgMar w:left="120" w:top="209"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KATARINA MELVAN</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Katarina Melvan</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Managing Director(Chairman)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Date: August 19,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9"/>
          <w:szCs w:val="19"/>
          <w:color w:val="auto"/>
        </w:rPr>
        <w:t>By: /S/ CAROLINE SPECHT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Caroline Specht</w:t>
      </w:r>
    </w:p>
    <w:p>
      <w:pPr>
        <w:ind w:left="440"/>
        <w:spacing w:after="0" w:line="238" w:lineRule="auto"/>
        <w:rPr>
          <w:sz w:val="20"/>
          <w:szCs w:val="20"/>
          <w:color w:val="auto"/>
        </w:rPr>
      </w:pPr>
      <w:r>
        <w:rPr>
          <w:rFonts w:ascii="Courier New" w:cs="Courier New" w:eastAsia="Courier New" w:hAnsi="Courier New"/>
          <w:sz w:val="19"/>
          <w:szCs w:val="19"/>
          <w:color w:val="auto"/>
        </w:rPr>
        <w:t>Managing Director</w:t>
      </w:r>
    </w:p>
    <w:p>
      <w:pPr>
        <w:spacing w:after="0"/>
        <w:rPr>
          <w:sz w:val="20"/>
          <w:szCs w:val="20"/>
          <w:color w:val="auto"/>
        </w:rPr>
      </w:pPr>
      <w:r>
        <w:rPr>
          <w:rFonts w:ascii="Courier New" w:cs="Courier New" w:eastAsia="Courier New" w:hAnsi="Courier New"/>
          <w:sz w:val="19"/>
          <w:szCs w:val="19"/>
          <w:color w:val="auto"/>
        </w:rPr>
        <w:t>Date: August 19, 2016</w:t>
      </w:r>
    </w:p>
    <w:sectPr>
      <w:pgSz w:w="12240" w:h="15840" w:orient="portrait"/>
      <w:cols w:equalWidth="0" w:num="2">
        <w:col w:w="3840" w:space="720"/>
        <w:col w:w="6120"/>
      </w:cols>
      <w:pgMar w:left="120" w:top="20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upperLetter"/>
      <w:start w:val="24"/>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1)"/>
      <w:numFmt w:val="decimal"/>
      <w:start w:val="2"/>
    </w:lvl>
    <w:lvl w:ilvl="1">
      <w:lvlJc w:val="left"/>
      <w:lvlText w:val="(%2)"/>
      <w:numFmt w:val="lowerLetter"/>
      <w:start w:val="1"/>
    </w:lvl>
  </w:abstractNum>
  <w:abstractNum w:abstractNumId="3">
    <w:nsid w:val="333AB105"/>
    <w:multiLevelType w:val="hybridMultilevel"/>
    <w:lvl w:ilvl="0">
      <w:lvlJc w:val="left"/>
      <w:lvlText w:val="(%1)"/>
      <w:numFmt w:val="decimal"/>
      <w:start w:val="9"/>
    </w:lvl>
  </w:abstractNum>
  <w:abstractNum w:abstractNumId="4">
    <w:nsid w:val="721DA317"/>
    <w:multiLevelType w:val="hybridMultilevel"/>
    <w:lvl w:ilvl="0">
      <w:lvlJc w:val="left"/>
      <w:lvlText w:val="(%1)"/>
      <w:numFmt w:val="decimal"/>
      <w:start w:val="2"/>
    </w:lvl>
    <w:lvl w:ilvl="1">
      <w:lvlJc w:val="left"/>
      <w:lvlText w:val="(%2)"/>
      <w:numFmt w:val="lowerLetter"/>
      <w:start w:val="1"/>
    </w:lvl>
  </w:abstractNum>
  <w:abstractNum w:abstractNumId="5">
    <w:nsid w:val="2443A858"/>
    <w:multiLevelType w:val="hybridMultilevel"/>
    <w:lvl w:ilvl="0">
      <w:lvlJc w:val="left"/>
      <w:lvlText w:val="(%1)"/>
      <w:numFmt w:val="decimal"/>
      <w:start w:val="3"/>
    </w:lvl>
  </w:abstractNum>
  <w:abstractNum w:abstractNumId="6">
    <w:nsid w:val="2D1D5AE9"/>
    <w:multiLevelType w:val="hybridMultilevel"/>
    <w:lvl w:ilvl="0">
      <w:lvlJc w:val="left"/>
      <w:lvlText w:val="(%1)"/>
      <w:numFmt w:val="decimal"/>
      <w:start w:val="9"/>
    </w:lvl>
  </w:abstractNum>
  <w:abstractNum w:abstractNumId="7">
    <w:nsid w:val="6763845E"/>
    <w:multiLevelType w:val="hybridMultilevel"/>
    <w:lvl w:ilvl="0">
      <w:lvlJc w:val="left"/>
      <w:lvlText w:val="(%1)"/>
      <w:numFmt w:val="decimal"/>
      <w:start w:val="2"/>
    </w:lvl>
    <w:lvl w:ilvl="1">
      <w:lvlJc w:val="left"/>
      <w:lvlText w:val="(%2)"/>
      <w:numFmt w:val="lowerLetter"/>
      <w:start w:val="1"/>
    </w:lvl>
  </w:abstractNum>
  <w:abstractNum w:abstractNumId="8">
    <w:nsid w:val="75A2A8D4"/>
    <w:multiLevelType w:val="hybridMultilevel"/>
    <w:lvl w:ilvl="0">
      <w:lvlJc w:val="left"/>
      <w:lvlText w:val="(%1)"/>
      <w:numFmt w:val="decimal"/>
      <w:start w:val="9"/>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2"/>
    </w:lvl>
    <w:lvl w:ilvl="1">
      <w:lvlJc w:val="left"/>
      <w:lvlText w:val="(%2)"/>
      <w:numFmt w:val="lowerLetter"/>
      <w:start w:val="1"/>
    </w:lvl>
  </w:abstractNum>
  <w:abstractNum w:abstractNumId="11">
    <w:nsid w:val="4353D0CD"/>
    <w:multiLevelType w:val="hybridMultilevel"/>
    <w:lvl w:ilvl="0">
      <w:lvlJc w:val="left"/>
      <w:lvlText w:val="(%1)"/>
      <w:numFmt w:val="decimal"/>
      <w:start w:val="9"/>
    </w:lvl>
  </w:abstractNum>
  <w:abstractNum w:abstractNumId="12">
    <w:nsid w:val="B03E0C6"/>
    <w:multiLevelType w:val="hybridMultilevel"/>
    <w:lvl w:ilvl="0">
      <w:lvlJc w:val="left"/>
      <w:lvlText w:val="(%1)"/>
      <w:numFmt w:val="upperLetter"/>
      <w:start w:val="1"/>
    </w:lvl>
  </w:abstractNum>
  <w:abstractNum w:abstractNumId="13">
    <w:nsid w:val="189A769B"/>
    <w:multiLevelType w:val="hybridMultilevel"/>
    <w:lvl w:ilvl="0">
      <w:lvlJc w:val="left"/>
      <w:lvlText w:val="(%1)"/>
      <w:numFmt w:val="upperLetter"/>
      <w:start w:val="24"/>
    </w:lvl>
  </w:abstractNum>
  <w:abstractNum w:abstractNumId="14">
    <w:nsid w:val="54E49EB4"/>
    <w:multiLevelType w:val="hybridMultilevel"/>
    <w:lvl w:ilvl="0">
      <w:lvlJc w:val="left"/>
      <w:lvlText w:val="(%1)"/>
      <w:numFmt w:val="upperLetter"/>
      <w:start w:val="24"/>
    </w:lvl>
  </w:abstractNum>
  <w:abstractNum w:abstractNumId="15">
    <w:nsid w:val="71F32454"/>
    <w:multiLevelType w:val="hybridMultilevel"/>
    <w:lvl w:ilvl="0">
      <w:lvlJc w:val="left"/>
      <w:lvlText w:val="(%1)"/>
      <w:numFmt w:val="upperLetter"/>
      <w:start w:val="24"/>
    </w:lvl>
  </w:abstractNum>
  <w:abstractNum w:abstractNumId="16">
    <w:nsid w:val="2CA88611"/>
    <w:multiLevelType w:val="hybridMultilevel"/>
    <w:lvl w:ilvl="0">
      <w:lvlJc w:val="left"/>
      <w:lvlText w:val="(%1)"/>
      <w:numFmt w:val="upperLetter"/>
      <w:start w:val="1"/>
    </w:lvl>
    <w:lvl w:ilvl="1">
      <w:lvlJc w:val="left"/>
      <w:lvlText w:val="("/>
      <w:numFmt w:val="bullet"/>
      <w:start w:val="1"/>
    </w:lvl>
  </w:abstractNum>
  <w:abstractNum w:abstractNumId="17">
    <w:nsid w:val="836C40E"/>
    <w:multiLevelType w:val="hybridMultilevel"/>
    <w:lvl w:ilvl="0">
      <w:lvlJc w:val="left"/>
      <w:lvlText w:val="%1"/>
      <w:numFmt w:val="upperLetter"/>
      <w:start w:val="1"/>
    </w:lvl>
    <w:lvl w:ilvl="1">
      <w:lvlJc w:val="left"/>
      <w:lvlText w:val="(%2)"/>
      <w:numFmt w:val="lowerRoman"/>
      <w:start w:val="10"/>
    </w:lvl>
  </w:abstractNum>
  <w:abstractNum w:abstractNumId="18">
    <w:nsid w:val="2901D82"/>
    <w:multiLevelType w:val="hybridMultilevel"/>
    <w:lvl w:ilvl="0">
      <w:lvlJc w:val="left"/>
      <w:lvlText w:val="(%1)"/>
      <w:numFmt w:val="upperLetter"/>
      <w:start w:val="3"/>
    </w:lvl>
    <w:lvl w:ilvl="1">
      <w:lvlJc w:val="left"/>
      <w:lvlText w:val="%2"/>
      <w:numFmt w:val="lowerRoman"/>
      <w:start w:val="1"/>
    </w:lvl>
  </w:abstractNum>
  <w:abstractNum w:abstractNumId="19">
    <w:nsid w:val="3A95F874"/>
    <w:multiLevelType w:val="hybridMultilevel"/>
    <w:lvl w:ilvl="0">
      <w:lvlJc w:val="left"/>
      <w:lvlText w:val="(%1)"/>
      <w:numFmt w:val="upperLetter"/>
      <w:start w:val="24"/>
    </w:lvl>
  </w:abstractNum>
  <w:abstractNum w:abstractNumId="20">
    <w:nsid w:val="8138641"/>
    <w:multiLevelType w:val="hybridMultilevel"/>
    <w:lvl w:ilvl="0">
      <w:lvlJc w:val="left"/>
      <w:lvlText w:val="(%1)"/>
      <w:numFmt w:val="upperLetter"/>
      <w:start w:val="24"/>
    </w:lvl>
  </w:abstractNum>
  <w:abstractNum w:abstractNumId="21">
    <w:nsid w:val="1E7FF521"/>
    <w:multiLevelType w:val="hybridMultilevel"/>
    <w:lvl w:ilvl="0">
      <w:lvlJc w:val="left"/>
      <w:lvlText w:val="(%1)"/>
      <w:numFmt w:val="upperLetter"/>
      <w:start w:val="24"/>
    </w:lvl>
  </w:abstractNum>
  <w:abstractNum w:abstractNumId="22">
    <w:nsid w:val="7C3DBD3D"/>
    <w:multiLevelType w:val="hybridMultilevel"/>
    <w:lvl w:ilvl="0">
      <w:lvlJc w:val="left"/>
      <w:lvlText w:val="(%1)"/>
      <w:numFmt w:val="upperLetter"/>
      <w:start w:val="24"/>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2019-12-15T17:54:24Z</dcterms:created>
  <dcterms:modified xsi:type="dcterms:W3CDTF">2019-12-15T17:54:24Z</dcterms:modified>
</cp:coreProperties>
</file>