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27762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77620" cy="1269365"/>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715010</wp:posOffset>
            </wp:positionV>
            <wp:extent cx="1217930" cy="848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1793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July 22,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Attention:</w:t>
            </w:r>
          </w:p>
        </w:tc>
        <w:tc>
          <w:tcPr>
            <w:tcW w:w="2780" w:type="dxa"/>
            <w:vAlign w:val="bottom"/>
            <w:gridSpan w:val="2"/>
          </w:tcPr>
          <w:p>
            <w:pPr>
              <w:spacing w:after="0"/>
              <w:rPr>
                <w:sz w:val="20"/>
                <w:szCs w:val="20"/>
                <w:color w:val="auto"/>
              </w:rPr>
            </w:pPr>
            <w:r>
              <w:rPr>
                <w:rFonts w:ascii="Arial" w:cs="Arial" w:eastAsia="Arial" w:hAnsi="Arial"/>
                <w:sz w:val="18"/>
                <w:szCs w:val="18"/>
                <w:color w:val="auto"/>
              </w:rPr>
              <w:t>Ms. Mara L. Ransom</w:t>
            </w:r>
          </w:p>
        </w:tc>
      </w:tr>
      <w:tr>
        <w:trPr>
          <w:trHeight w:val="230"/>
        </w:trPr>
        <w:tc>
          <w:tcPr>
            <w:tcW w:w="1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Mr. Dean Brazier</w:t>
            </w:r>
          </w:p>
        </w:tc>
      </w:tr>
      <w:tr>
        <w:trPr>
          <w:trHeight w:val="414"/>
        </w:trPr>
        <w:tc>
          <w:tcPr>
            <w:tcW w:w="1280" w:type="dxa"/>
            <w:vAlign w:val="bottom"/>
          </w:tcPr>
          <w:p>
            <w:pPr>
              <w:ind w:left="820"/>
              <w:spacing w:after="0"/>
              <w:rPr>
                <w:sz w:val="20"/>
                <w:szCs w:val="20"/>
                <w:color w:val="auto"/>
              </w:rPr>
            </w:pPr>
            <w:r>
              <w:rPr>
                <w:rFonts w:ascii="Arial" w:cs="Arial" w:eastAsia="Arial" w:hAnsi="Arial"/>
                <w:sz w:val="18"/>
                <w:szCs w:val="18"/>
                <w:b w:val="1"/>
                <w:bCs w:val="1"/>
                <w:color w:val="auto"/>
              </w:rPr>
              <w:t>Re:</w:t>
            </w: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NRG Yield, Inc.</w:t>
            </w:r>
          </w:p>
        </w:tc>
      </w:tr>
      <w:tr>
        <w:trPr>
          <w:trHeight w:val="216"/>
        </w:trPr>
        <w:tc>
          <w:tcPr>
            <w:tcW w:w="12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w w:val="89"/>
              </w:rPr>
              <w:t>Registration Statement on Form S-1</w:t>
            </w:r>
          </w:p>
        </w:tc>
      </w:tr>
      <w:tr>
        <w:trPr>
          <w:trHeight w:val="216"/>
        </w:trPr>
        <w:tc>
          <w:tcPr>
            <w:tcW w:w="12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Filed June 16, 2014</w:t>
            </w:r>
          </w:p>
        </w:tc>
      </w:tr>
      <w:tr>
        <w:trPr>
          <w:trHeight w:val="194"/>
        </w:trPr>
        <w:tc>
          <w:tcPr>
            <w:tcW w:w="1280" w:type="dxa"/>
            <w:vAlign w:val="bottom"/>
          </w:tcPr>
          <w:p>
            <w:pPr>
              <w:spacing w:after="0"/>
              <w:rPr>
                <w:sz w:val="16"/>
                <w:szCs w:val="16"/>
                <w:color w:val="auto"/>
              </w:rPr>
            </w:pPr>
          </w:p>
        </w:tc>
        <w:tc>
          <w:tcPr>
            <w:tcW w:w="2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File Number 333-196808</w:t>
            </w:r>
          </w:p>
        </w:tc>
      </w:tr>
      <w:tr>
        <w:trPr>
          <w:trHeight w:val="20"/>
        </w:trPr>
        <w:tc>
          <w:tcPr>
            <w:tcW w:w="12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20" w:firstLine="648"/>
        <w:spacing w:after="0" w:line="257" w:lineRule="auto"/>
        <w:rPr>
          <w:sz w:val="20"/>
          <w:szCs w:val="20"/>
          <w:color w:val="auto"/>
        </w:rPr>
      </w:pPr>
      <w:r>
        <w:rPr>
          <w:rFonts w:ascii="Arial" w:cs="Arial" w:eastAsia="Arial" w:hAnsi="Arial"/>
          <w:sz w:val="18"/>
          <w:szCs w:val="18"/>
          <w:color w:val="auto"/>
        </w:rPr>
        <w:t>NRG Yield,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acceleration of the effective date of its Registration Statement on Form S-1, File No. 333-196808,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4:00 p.m., Eastern time, on Tuesday, July 22, 2014 or as soon thereafter as practicable. The Company hereby acknowledges its responsibilities under the Securities Act of 1933, as amended, and the Securities Exchange Act of 1934, as amended, as they relate to the proposed public offering of the securities specified in the above-referenced Registration Statement. In addition, the Company acknowledges that:</w:t>
      </w:r>
    </w:p>
    <w:p>
      <w:pPr>
        <w:spacing w:after="0" w:line="188" w:lineRule="exact"/>
        <w:rPr>
          <w:sz w:val="24"/>
          <w:szCs w:val="24"/>
          <w:color w:val="auto"/>
        </w:rPr>
      </w:pPr>
    </w:p>
    <w:p>
      <w:pPr>
        <w:ind w:left="660" w:right="14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Please contact Paul Zier of Kirkland &amp; Ellis LLP, special counsel to the Company, at (312) 862-2180, as soon as the Registration Statement has been declared effective, or if you have any other questions or concerns regarding this matter.</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NRG YIELD, INC.</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Curci</w:t>
            </w:r>
          </w:p>
        </w:tc>
        <w:tc>
          <w:tcPr>
            <w:tcW w:w="40" w:type="dxa"/>
            <w:vAlign w:val="bottom"/>
          </w:tcPr>
          <w:p>
            <w:pPr>
              <w:spacing w:after="0"/>
              <w:rPr>
                <w:sz w:val="20"/>
                <w:szCs w:val="20"/>
                <w:color w:val="auto"/>
              </w:rPr>
            </w:pP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E. Curci</w:t>
            </w:r>
          </w:p>
        </w:tc>
        <w:tc>
          <w:tcPr>
            <w:tcW w:w="4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r>
      <w:tr>
        <w:trPr>
          <w:trHeight w:val="348"/>
        </w:trPr>
        <w:tc>
          <w:tcPr>
            <w:tcW w:w="640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2019-12-08T06:36:14Z</dcterms:created>
  <dcterms:modified xsi:type="dcterms:W3CDTF">2019-12-08T06:36:14Z</dcterms:modified>
</cp:coreProperties>
</file>