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963"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0" w:type="dxa"/>
            <w:vAlign w:val="bottom"/>
            <w:gridSpan w:val="5"/>
            <w:vMerge w:val="continue"/>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520" w:type="dxa"/>
            <w:vAlign w:val="bottom"/>
          </w:tcPr>
          <w:p>
            <w:pPr>
              <w:spacing w:after="0"/>
              <w:rPr>
                <w:sz w:val="5"/>
                <w:szCs w:val="5"/>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vMerge w:val="continue"/>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40" w:type="dxa"/>
            <w:vAlign w:val="bottom"/>
            <w:gridSpan w:val="3"/>
            <w:vMerge w:val="continue"/>
          </w:tcPr>
          <w:p>
            <w:pPr>
              <w:spacing w:after="0"/>
              <w:rPr>
                <w:sz w:val="2"/>
                <w:szCs w:val="2"/>
                <w:color w:val="auto"/>
              </w:rPr>
            </w:pPr>
          </w:p>
        </w:tc>
        <w:tc>
          <w:tcPr>
            <w:tcW w:w="15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520" w:type="dxa"/>
            <w:vAlign w:val="bottom"/>
          </w:tcPr>
          <w:p>
            <w:pPr>
              <w:spacing w:after="0"/>
              <w:rPr>
                <w:sz w:val="16"/>
                <w:szCs w:val="16"/>
                <w:color w:val="auto"/>
              </w:rPr>
            </w:pPr>
          </w:p>
        </w:tc>
        <w:tc>
          <w:tcPr>
            <w:tcW w:w="72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04/01/2025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6"/>
                <w:szCs w:val="6"/>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11"/>
            <w:vMerge w:val="continue"/>
          </w:tcPr>
          <w:p>
            <w:pPr>
              <w:spacing w:after="0"/>
              <w:rPr>
                <w:sz w:val="9"/>
                <w:szCs w:val="9"/>
                <w:color w:val="auto"/>
              </w:rPr>
            </w:pPr>
          </w:p>
        </w:tc>
        <w:tc>
          <w:tcPr>
            <w:tcW w:w="360" w:type="dxa"/>
            <w:vAlign w:val="bottom"/>
          </w:tcPr>
          <w:p>
            <w:pPr>
              <w:spacing w:after="0"/>
              <w:rPr>
                <w:sz w:val="9"/>
                <w:szCs w:val="9"/>
                <w:color w:val="auto"/>
              </w:rPr>
            </w:pPr>
          </w:p>
        </w:tc>
        <w:tc>
          <w:tcPr>
            <w:tcW w:w="342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300" w:type="dxa"/>
            <w:vAlign w:val="bottom"/>
            <w:gridSpan w:val="6"/>
            <w:vMerge w:val="restart"/>
          </w:tcPr>
          <w:p>
            <w:pPr>
              <w:ind w:left="80"/>
              <w:spacing w:after="0" w:line="189" w:lineRule="exact"/>
              <w:rPr>
                <w:sz w:val="20"/>
                <w:szCs w:val="20"/>
                <w:color w:val="auto"/>
              </w:rPr>
            </w:pPr>
            <w:r>
              <w:rPr>
                <w:rFonts w:ascii="Times New Roman" w:cs="Times New Roman" w:eastAsia="Times New Roman" w:hAnsi="Times New Roman"/>
                <w:sz w:val="17"/>
                <w:szCs w:val="17"/>
                <w:color w:val="0000FF"/>
              </w:rPr>
              <w:t>04/02/2025</w:t>
            </w:r>
          </w:p>
        </w:tc>
        <w:tc>
          <w:tcPr>
            <w:tcW w:w="6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vMerge w:val="restart"/>
          </w:tcPr>
          <w:p>
            <w:pPr>
              <w:spacing w:after="0"/>
              <w:rPr>
                <w:sz w:val="4"/>
                <w:szCs w:val="4"/>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gridSpan w:val="6"/>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980" w:type="dxa"/>
            <w:vAlign w:val="bottom"/>
            <w:gridSpan w:val="4"/>
            <w:vMerge w:val="continue"/>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92400</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gridSpan w:val="3"/>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5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80" w:type="dxa"/>
            <w:vAlign w:val="bottom"/>
            <w:gridSpan w:val="6"/>
          </w:tcPr>
          <w:p>
            <w:pPr>
              <w:ind w:left="16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gridSpan w:val="6"/>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9"/>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6"/>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5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4"/>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00" w:type="dxa"/>
            <w:vAlign w:val="bottom"/>
            <w:gridSpan w:val="5"/>
            <w:vMerge w:val="restart"/>
          </w:tcPr>
          <w:p>
            <w:pPr>
              <w:ind w:left="640"/>
              <w:spacing w:after="0"/>
              <w:rPr>
                <w:sz w:val="20"/>
                <w:szCs w:val="20"/>
                <w:color w:val="auto"/>
              </w:rPr>
            </w:pPr>
            <w:r>
              <w:rPr>
                <w:rFonts w:ascii="Times New Roman" w:cs="Times New Roman" w:eastAsia="Times New Roman" w:hAnsi="Times New Roman"/>
                <w:sz w:val="17"/>
                <w:szCs w:val="17"/>
                <w:color w:val="0000FF"/>
              </w:rPr>
              <w:t>04/01/2025</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3"/>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567,594</w:t>
            </w: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30.47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58,505</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22"/>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9"/>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4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Gestion USA SARL</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sz w:val="1"/>
          <w:szCs w:val="1"/>
          <w:color w:val="auto"/>
        </w:rPr>
        <w:drawing>
          <wp:inline distT="0" distB="0" distL="0" distR="0">
            <wp:extent cx="33655" cy="1822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3655" cy="18224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spacing w:after="0" w:line="15" w:lineRule="exact"/>
        <w:rPr>
          <w:sz w:val="20"/>
          <w:szCs w:val="20"/>
          <w:color w:val="auto"/>
        </w:rPr>
      </w:pP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TotalEnergies Holdings USA,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-152400</wp:posOffset>
            </wp:positionV>
            <wp:extent cx="2809240" cy="4801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480187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8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8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grant of shares of restricted stock of Clearway Energy, Inc. (the "Issuer")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1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right="4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line="247" w:lineRule="auto"/>
        <w:rPr>
          <w:sz w:val="20"/>
          <w:szCs w:val="20"/>
          <w:color w:val="auto"/>
        </w:rPr>
      </w:pPr>
      <w:r>
        <w:rPr>
          <w:rFonts w:ascii="Times New Roman" w:cs="Times New Roman" w:eastAsia="Times New Roman" w:hAnsi="Times New Roman"/>
          <w:sz w:val="13"/>
          <w:szCs w:val="13"/>
          <w:color w:val="008000"/>
        </w:rPr>
        <w:t>This Form 4/A amends the original Form 4 filed by the Reporting Person on April 2, 2025 (the "Original Form 4"). This amendment restates the number of shares of restricted stock granted on April 1, 2025 to reflect a grant made to an employee in connection with their election to receive a portion of their 2024 bonus in the form of stock rather than cash, and the resulting balance of securities beneficially owned following the transactions reported herein. Information contained in this Form 4 reflects ownership and other information as of April 1, 2025. This amendment is also deemed to adjust the reported balances in the Forms 4 filed by the Reporting Person after the filing of the Original Form 4 through the date of this filing.</w:t>
      </w:r>
    </w:p>
    <w:p>
      <w:pPr>
        <w:sectPr>
          <w:pgSz w:w="11900" w:h="16854" w:orient="portrait"/>
          <w:cols w:equalWidth="0" w:num="1">
            <w:col w:w="10860"/>
          </w:cols>
          <w:pgMar w:left="480" w:top="139" w:right="559" w:bottom="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Agathe Rozenbaum-Rameix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90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Agathe Rozenbaum-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Rameix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98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9798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54" w:orient="portrait"/>
          <w:cols w:equalWidth="0" w:num="2">
            <w:col w:w="8700" w:space="60"/>
            <w:col w:w="2100"/>
          </w:cols>
          <w:pgMar w:left="480" w:top="139" w:right="559" w:bottom="0" w:gutter="0" w:footer="0" w:header="0"/>
          <w:type w:val="continuous"/>
        </w:sectPr>
      </w:pPr>
    </w:p>
    <w:p>
      <w:pPr>
        <w:jc w:val="right"/>
        <w:ind w:right="1820"/>
        <w:spacing w:after="0"/>
        <w:tabs>
          <w:tab w:leader="none" w:pos="2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54" w:orient="portrait"/>
          <w:cols w:equalWidth="0" w:num="1">
            <w:col w:w="10860"/>
          </w:cols>
          <w:pgMar w:left="480" w:top="139" w:right="559" w:bottom="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13" Type="http://schemas.openxmlformats.org/officeDocument/2006/relationships/hyperlink" Target="http://www.sec.gov/cgi-bin/browse-edgar?action=getcompany&amp;CIK=000087976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1906" TargetMode="External"/><Relationship Id="rId18" Type="http://schemas.openxmlformats.org/officeDocument/2006/relationships/hyperlink" Target="http://www.sec.gov/cgi-bin/browse-edgar?action=getcompany&amp;CIK=0001942439" TargetMode="External"/><Relationship Id="rId20" Type="http://schemas.openxmlformats.org/officeDocument/2006/relationships/hyperlink" Target="http://www.sec.gov/cgi-bin/browse-edgar?action=getcompany&amp;CIK=0001942500" TargetMode="External"/><Relationship Id="rId21"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2025-05-23T15:38:04Z</dcterms:created>
  <dcterms:modified xsi:type="dcterms:W3CDTF">2025-05-23T15:38:04Z</dcterms:modified>
</cp:coreProperties>
</file>