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6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BlackRock Portfolio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Clearway Energy,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138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7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04/15/2025</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50 HUDSON YARDS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67"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6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16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6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04/15/2025</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480" w:type="dxa"/>
            <w:vAlign w:val="bottom"/>
          </w:tcPr>
          <w:p>
            <w:pPr>
              <w:spacing w:after="0"/>
              <w:rPr>
                <w:sz w:val="21"/>
                <w:szCs w:val="21"/>
                <w:color w:val="auto"/>
              </w:rPr>
            </w:pP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95</w:t>
            </w: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81"/>
              </w:rPr>
              <w:t>A</w:t>
            </w:r>
          </w:p>
        </w:tc>
        <w:tc>
          <w:tcPr>
            <w:tcW w:w="820" w:type="dxa"/>
            <w:vAlign w:val="bottom"/>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29.07</w:t>
            </w:r>
          </w:p>
        </w:tc>
        <w:tc>
          <w:tcPr>
            <w:tcW w:w="40" w:type="dxa"/>
            <w:vAlign w:val="bottom"/>
          </w:tcPr>
          <w:p>
            <w:pPr>
              <w:spacing w:after="0"/>
              <w:rPr>
                <w:sz w:val="21"/>
                <w:szCs w:val="21"/>
                <w:color w:val="auto"/>
              </w:rPr>
            </w:pP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w w:val="97"/>
              </w:rPr>
              <w:t>77,310</w:t>
            </w:r>
            <w:r>
              <w:rPr>
                <w:rFonts w:ascii="Times New Roman" w:cs="Times New Roman" w:eastAsia="Times New Roman" w:hAnsi="Times New Roman"/>
                <w:sz w:val="22"/>
                <w:szCs w:val="22"/>
                <w:color w:val="008000"/>
                <w:w w:val="97"/>
                <w:vertAlign w:val="superscript"/>
              </w:rPr>
              <w:t>(5)</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4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3"/>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ind w:left="40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one or more of its employees. The Reporting Person has agreed to voluntarily disgorge any profits deemed realized from such transactions to the Issuer.</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BlackRock Portfolio Management LLC and the GIP Entities disclaim beneficial ownership of the securities reported herein, except to the extent of their respective pecuniary interest therein, if any, and, pursuant to Rule 16a-1(a)(4) under the Securities Exchange Act of 1934, as amended, BlackRock Portfolio Management LLC and the GIP Entities state that the inclusion of these securities in this report shall not be deemed an admission of beneficial ownership of the securities reported herein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beneficially owned has been adjusted to correct an error that had previously caused the Reporting Person's grant of shares to be overreported by 821 shares.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40" w:right="160"/>
        <w:spacing w:after="0" w:line="253" w:lineRule="auto"/>
        <w:rPr>
          <w:sz w:val="20"/>
          <w:szCs w:val="20"/>
          <w:color w:val="auto"/>
        </w:rPr>
      </w:pPr>
      <w:r>
        <w:rPr>
          <w:rFonts w:ascii="Times New Roman" w:cs="Times New Roman" w:eastAsia="Times New Roman" w:hAnsi="Times New Roman"/>
          <w:sz w:val="13"/>
          <w:szCs w:val="13"/>
          <w:color w:val="00800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BlackRock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07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Management LLC By: /s/</w:t>
      </w:r>
      <w:r>
        <w:rPr>
          <w:sz w:val="20"/>
          <w:szCs w:val="20"/>
          <w:color w:val="auto"/>
        </w:rPr>
        <w:tab/>
      </w:r>
      <w:r>
        <w:rPr>
          <w:rFonts w:ascii="Times New Roman" w:cs="Times New Roman" w:eastAsia="Times New Roman" w:hAnsi="Times New Roman"/>
          <w:sz w:val="26"/>
          <w:szCs w:val="26"/>
          <w:color w:val="0000FF"/>
          <w:vertAlign w:val="subscript"/>
        </w:rPr>
        <w:t>04/17/2025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127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Julie Ashworth,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205211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2025-04-17T15:38:09Z</dcterms:created>
  <dcterms:modified xsi:type="dcterms:W3CDTF">2025-04-17T15:38:09Z</dcterms:modified>
</cp:coreProperties>
</file>