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Global Infrastructure Investors III, LLC</w:t>
        </w:r>
      </w:hyperlink>
    </w:p>
    <w:p>
      <w:pPr>
        <w:spacing w:after="0" w:line="34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780"/>
        <w:spacing w:after="0" w:line="331" w:lineRule="auto"/>
        <w:rPr>
          <w:sz w:val="20"/>
          <w:szCs w:val="20"/>
          <w:color w:val="auto"/>
        </w:rPr>
      </w:pPr>
      <w:r>
        <w:rPr>
          <w:rFonts w:ascii="Arial" w:cs="Arial" w:eastAsia="Arial" w:hAnsi="Arial"/>
          <w:sz w:val="18"/>
          <w:szCs w:val="18"/>
          <w:color w:val="0000FF"/>
        </w:rPr>
        <w:t>1345 AVENUE OF THE AMERICAS 30TH FLOOR</w:t>
      </w:r>
    </w:p>
    <w:p>
      <w:pPr>
        <w:spacing w:after="0" w:line="19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00" w:type="dxa"/>
            <w:vAlign w:val="bottom"/>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r>
      <w:tr>
        <w:trPr>
          <w:trHeight w:val="242"/>
        </w:trPr>
        <w:tc>
          <w:tcPr>
            <w:tcW w:w="20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940" w:type="dxa"/>
            <w:vAlign w:val="bottom"/>
          </w:tcPr>
          <w:p>
            <w:pPr>
              <w:jc w:val="right"/>
              <w:spacing w:after="0"/>
              <w:rPr>
                <w:sz w:val="20"/>
                <w:szCs w:val="20"/>
                <w:color w:val="auto"/>
              </w:rPr>
            </w:pPr>
            <w:r>
              <w:rPr>
                <w:rFonts w:ascii="Arial" w:cs="Arial" w:eastAsia="Arial" w:hAnsi="Arial"/>
                <w:sz w:val="18"/>
                <w:szCs w:val="18"/>
                <w:color w:val="0000FF"/>
              </w:rPr>
              <w:t>10105</w:t>
            </w:r>
          </w:p>
        </w:tc>
      </w:tr>
    </w:tbl>
    <w:p>
      <w:pPr>
        <w:spacing w:after="0" w:line="316"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07/14/2023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580" w:space="26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660" w:type="dxa"/>
            <w:vAlign w:val="bottom"/>
          </w:tcPr>
          <w:p>
            <w:pPr>
              <w:ind w:left="60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4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20" w:type="dxa"/>
            <w:vAlign w:val="bottom"/>
            <w:tcBorders>
              <w:bottom w:val="single" w:sz="8" w:color="2C2C2C"/>
            </w:tcBorders>
          </w:tcPr>
          <w:p>
            <w:pPr>
              <w:spacing w:after="0"/>
              <w:rPr>
                <w:sz w:val="15"/>
                <w:szCs w:val="15"/>
                <w:color w:val="auto"/>
              </w:rPr>
            </w:pPr>
          </w:p>
        </w:tc>
        <w:tc>
          <w:tcPr>
            <w:tcW w:w="16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580" w:type="dxa"/>
            <w:vAlign w:val="bottom"/>
            <w:gridSpan w:val="4"/>
            <w:vMerge w:val="restart"/>
          </w:tcPr>
          <w:p>
            <w:pPr>
              <w:ind w:left="440"/>
              <w:spacing w:after="0"/>
              <w:rPr>
                <w:sz w:val="20"/>
                <w:szCs w:val="20"/>
                <w:color w:val="auto"/>
              </w:rPr>
            </w:pPr>
            <w:r>
              <w:rPr>
                <w:rFonts w:ascii="Arial" w:cs="Arial" w:eastAsia="Arial" w:hAnsi="Arial"/>
                <w:sz w:val="18"/>
                <w:szCs w:val="18"/>
                <w:color w:val="0000FF"/>
              </w:rPr>
              <w:t>07/14/2023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40" w:type="dxa"/>
            <w:vAlign w:val="bottom"/>
            <w:vMerge w:val="restart"/>
          </w:tcPr>
          <w:p>
            <w:pPr>
              <w:jc w:val="right"/>
              <w:ind w:right="126"/>
              <w:spacing w:after="0"/>
              <w:rPr>
                <w:sz w:val="20"/>
                <w:szCs w:val="20"/>
                <w:color w:val="auto"/>
              </w:rPr>
            </w:pPr>
            <w:r>
              <w:rPr>
                <w:rFonts w:ascii="Arial" w:cs="Arial" w:eastAsia="Arial" w:hAnsi="Arial"/>
                <w:sz w:val="18"/>
                <w:szCs w:val="18"/>
                <w:color w:val="0000FF"/>
              </w:rPr>
              <w:t>1,065</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600" w:type="dxa"/>
            <w:vAlign w:val="bottom"/>
            <w:vMerge w:val="restart"/>
          </w:tcPr>
          <w:p>
            <w:pPr>
              <w:jc w:val="right"/>
              <w:ind w:right="56"/>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18"/>
                <w:szCs w:val="18"/>
                <w:color w:val="auto"/>
              </w:rPr>
            </w:pPr>
          </w:p>
        </w:tc>
        <w:tc>
          <w:tcPr>
            <w:tcW w:w="1600" w:type="dxa"/>
            <w:vAlign w:val="bottom"/>
            <w:gridSpan w:val="2"/>
            <w:vMerge w:val="restart"/>
          </w:tcPr>
          <w:p>
            <w:pPr>
              <w:ind w:left="400"/>
              <w:spacing w:after="0"/>
              <w:rPr>
                <w:sz w:val="20"/>
                <w:szCs w:val="20"/>
                <w:color w:val="auto"/>
              </w:rPr>
            </w:pPr>
            <w:r>
              <w:rPr>
                <w:rFonts w:ascii="Arial" w:cs="Arial" w:eastAsia="Arial" w:hAnsi="Arial"/>
                <w:sz w:val="18"/>
                <w:szCs w:val="18"/>
                <w:color w:val="0000FF"/>
              </w:rPr>
              <w:t>75,079</w:t>
            </w:r>
          </w:p>
        </w:tc>
        <w:tc>
          <w:tcPr>
            <w:tcW w:w="80" w:type="dxa"/>
            <w:vAlign w:val="bottom"/>
            <w:vMerge w:val="restart"/>
          </w:tcPr>
          <w:p>
            <w:pPr>
              <w:ind w:left="20"/>
              <w:spacing w:after="0"/>
              <w:rPr>
                <w:sz w:val="20"/>
                <w:szCs w:val="20"/>
                <w:color w:val="auto"/>
              </w:rPr>
            </w:pPr>
            <w:r>
              <w:rPr>
                <w:rFonts w:ascii="Arial" w:cs="Arial" w:eastAsia="Arial" w:hAnsi="Arial"/>
                <w:sz w:val="18"/>
                <w:szCs w:val="18"/>
                <w:color w:val="0000FF"/>
                <w:w w:val="78"/>
              </w:rPr>
              <w:t>I</w:t>
            </w:r>
          </w:p>
        </w:tc>
        <w:tc>
          <w:tcPr>
            <w:tcW w:w="760" w:type="dxa"/>
            <w:vAlign w:val="bottom"/>
          </w:tcPr>
          <w:p>
            <w:pPr>
              <w:ind w:left="50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gridSpan w:val="4"/>
            <w:vMerge w:val="continue"/>
          </w:tcPr>
          <w:p>
            <w:pPr>
              <w:spacing w:after="0"/>
              <w:rPr>
                <w:sz w:val="17"/>
                <w:szCs w:val="17"/>
                <w:color w:val="auto"/>
              </w:rPr>
            </w:pPr>
          </w:p>
        </w:tc>
        <w:tc>
          <w:tcPr>
            <w:tcW w:w="15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80" w:type="dxa"/>
            <w:vAlign w:val="bottom"/>
            <w:gridSpan w:val="4"/>
          </w:tcPr>
          <w:p>
            <w:pPr>
              <w:ind w:left="50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ind w:left="500"/>
              <w:spacing w:after="0"/>
              <w:rPr>
                <w:sz w:val="20"/>
                <w:szCs w:val="20"/>
                <w:color w:val="auto"/>
              </w:rPr>
            </w:pPr>
            <w:r>
              <w:rPr>
                <w:rFonts w:ascii="Arial" w:cs="Arial" w:eastAsia="Arial" w:hAnsi="Arial"/>
                <w:sz w:val="11"/>
                <w:szCs w:val="11"/>
                <w:color w:val="008000"/>
                <w:w w:val="89"/>
              </w:rPr>
              <w:t>(3)(4)</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580" w:type="dxa"/>
            <w:vAlign w:val="bottom"/>
            <w:gridSpan w:val="4"/>
            <w:vMerge w:val="restart"/>
          </w:tcPr>
          <w:p>
            <w:pPr>
              <w:ind w:left="440"/>
              <w:spacing w:after="0"/>
              <w:rPr>
                <w:sz w:val="20"/>
                <w:szCs w:val="20"/>
                <w:color w:val="auto"/>
              </w:rPr>
            </w:pPr>
            <w:r>
              <w:rPr>
                <w:rFonts w:ascii="Arial" w:cs="Arial" w:eastAsia="Arial" w:hAnsi="Arial"/>
                <w:sz w:val="18"/>
                <w:szCs w:val="18"/>
                <w:color w:val="0000FF"/>
              </w:rPr>
              <w:t>07/15/2023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(5)</w:t>
            </w:r>
          </w:p>
        </w:tc>
        <w:tc>
          <w:tcPr>
            <w:tcW w:w="740" w:type="dxa"/>
            <w:vAlign w:val="bottom"/>
            <w:vMerge w:val="restart"/>
          </w:tcPr>
          <w:p>
            <w:pPr>
              <w:jc w:val="right"/>
              <w:ind w:right="186"/>
              <w:spacing w:after="0"/>
              <w:rPr>
                <w:sz w:val="20"/>
                <w:szCs w:val="20"/>
                <w:color w:val="auto"/>
              </w:rPr>
            </w:pPr>
            <w:r>
              <w:rPr>
                <w:rFonts w:ascii="Arial" w:cs="Arial" w:eastAsia="Arial" w:hAnsi="Arial"/>
                <w:sz w:val="18"/>
                <w:szCs w:val="18"/>
                <w:color w:val="0000FF"/>
              </w:rPr>
              <w:t>124</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27.24</w:t>
            </w:r>
          </w:p>
        </w:tc>
        <w:tc>
          <w:tcPr>
            <w:tcW w:w="1600" w:type="dxa"/>
            <w:vAlign w:val="bottom"/>
            <w:gridSpan w:val="2"/>
            <w:vMerge w:val="restart"/>
          </w:tcPr>
          <w:p>
            <w:pPr>
              <w:ind w:left="400"/>
              <w:spacing w:after="0"/>
              <w:rPr>
                <w:sz w:val="20"/>
                <w:szCs w:val="20"/>
                <w:color w:val="auto"/>
              </w:rPr>
            </w:pPr>
            <w:r>
              <w:rPr>
                <w:rFonts w:ascii="Arial" w:cs="Arial" w:eastAsia="Arial" w:hAnsi="Arial"/>
                <w:sz w:val="18"/>
                <w:szCs w:val="18"/>
                <w:color w:val="0000FF"/>
              </w:rPr>
              <w:t>75,203</w:t>
            </w:r>
          </w:p>
        </w:tc>
        <w:tc>
          <w:tcPr>
            <w:tcW w:w="80" w:type="dxa"/>
            <w:vAlign w:val="bottom"/>
            <w:vMerge w:val="restart"/>
          </w:tcPr>
          <w:p>
            <w:pPr>
              <w:ind w:left="20"/>
              <w:spacing w:after="0"/>
              <w:rPr>
                <w:sz w:val="20"/>
                <w:szCs w:val="20"/>
                <w:color w:val="auto"/>
              </w:rPr>
            </w:pPr>
            <w:r>
              <w:rPr>
                <w:rFonts w:ascii="Arial" w:cs="Arial" w:eastAsia="Arial" w:hAnsi="Arial"/>
                <w:sz w:val="18"/>
                <w:szCs w:val="18"/>
                <w:color w:val="0000FF"/>
                <w:w w:val="78"/>
              </w:rPr>
              <w:t>I</w:t>
            </w:r>
          </w:p>
        </w:tc>
        <w:tc>
          <w:tcPr>
            <w:tcW w:w="760" w:type="dxa"/>
            <w:vAlign w:val="bottom"/>
          </w:tcPr>
          <w:p>
            <w:pPr>
              <w:ind w:left="50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gridSpan w:val="4"/>
            <w:vMerge w:val="continue"/>
          </w:tcPr>
          <w:p>
            <w:pPr>
              <w:spacing w:after="0"/>
              <w:rPr>
                <w:sz w:val="17"/>
                <w:szCs w:val="17"/>
                <w:color w:val="auto"/>
              </w:rPr>
            </w:pPr>
          </w:p>
        </w:tc>
        <w:tc>
          <w:tcPr>
            <w:tcW w:w="15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80" w:type="dxa"/>
            <w:vAlign w:val="bottom"/>
            <w:gridSpan w:val="4"/>
          </w:tcPr>
          <w:p>
            <w:pPr>
              <w:ind w:left="50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ind w:left="500"/>
              <w:spacing w:after="0"/>
              <w:rPr>
                <w:sz w:val="20"/>
                <w:szCs w:val="20"/>
                <w:color w:val="auto"/>
              </w:rPr>
            </w:pPr>
            <w:r>
              <w:rPr>
                <w:rFonts w:ascii="Arial" w:cs="Arial" w:eastAsia="Arial" w:hAnsi="Arial"/>
                <w:sz w:val="11"/>
                <w:szCs w:val="11"/>
                <w:color w:val="008000"/>
                <w:w w:val="89"/>
              </w:rPr>
              <w:t>(3)(4)</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80" w:type="dxa"/>
            <w:vAlign w:val="bottom"/>
            <w:tcBorders>
              <w:bottom w:val="single" w:sz="8" w:color="2C2C2C"/>
            </w:tcBorders>
            <w:gridSpan w:val="6"/>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2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0" w:type="dxa"/>
            <w:vAlign w:val="bottom"/>
            <w:gridSpan w:val="12"/>
          </w:tcPr>
          <w:p>
            <w:pPr>
              <w:jc w:val="center"/>
              <w:ind w:right="4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200" w:type="dxa"/>
            <w:vAlign w:val="bottom"/>
          </w:tcPr>
          <w:p>
            <w:pPr>
              <w:spacing w:after="0"/>
              <w:rPr>
                <w:sz w:val="11"/>
                <w:szCs w:val="11"/>
                <w:color w:val="auto"/>
              </w:rPr>
            </w:pPr>
          </w:p>
        </w:tc>
        <w:tc>
          <w:tcPr>
            <w:tcW w:w="11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4" w:lineRule="exact"/>
              <w:rPr>
                <w:rFonts w:ascii="Arial" w:cs="Arial" w:eastAsia="Arial" w:hAnsi="Arial"/>
                <w:sz w:val="22"/>
                <w:szCs w:val="22"/>
                <w:color w:val="0000EE"/>
                <w:w w:val="98"/>
              </w:rPr>
            </w:pPr>
            <w:hyperlink r:id="rId12">
              <w:r>
                <w:rPr>
                  <w:rFonts w:ascii="Arial" w:cs="Arial" w:eastAsia="Arial" w:hAnsi="Arial"/>
                  <w:sz w:val="22"/>
                  <w:szCs w:val="22"/>
                  <w:color w:val="0000EE"/>
                  <w:w w:val="98"/>
                </w:rPr>
                <w:t>Global Infrastructure Investors III, LLC</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3"/>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18"/>
                <w:szCs w:val="18"/>
                <w:color w:val="0000FF"/>
              </w:rPr>
              <w:t>1345 AVENUE OF THE AMERICAS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30TH FLOOR</w:t>
            </w: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880" w:type="dxa"/>
            <w:vAlign w:val="bottom"/>
            <w:gridSpan w:val="2"/>
          </w:tcPr>
          <w:p>
            <w:pPr>
              <w:ind w:left="220"/>
              <w:spacing w:after="0"/>
              <w:rPr>
                <w:sz w:val="20"/>
                <w:szCs w:val="20"/>
                <w:color w:val="auto"/>
              </w:rPr>
            </w:pPr>
            <w:r>
              <w:rPr>
                <w:rFonts w:ascii="Arial" w:cs="Arial" w:eastAsia="Arial" w:hAnsi="Arial"/>
                <w:sz w:val="18"/>
                <w:szCs w:val="18"/>
                <w:color w:val="0000FF"/>
              </w:rPr>
              <w:t>10105</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3"/>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4"/>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Global Infrastructure GP III, L.P.</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3"/>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-4389755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1345 AVENUE OF THE AMERICAS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30TH FLOOR</w:t>
      </w:r>
    </w:p>
    <w:p>
      <w:pPr>
        <w:spacing w:after="0" w:line="291"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080"/>
          </w:cols>
          <w:pgMar w:left="460" w:top="226" w:right="359" w:bottom="0" w:gutter="0" w:footer="0" w:header="0"/>
          <w:type w:val="continuous"/>
        </w:sectPr>
      </w:pPr>
    </w:p>
    <w:p>
      <w:pPr>
        <w:spacing w:after="0" w:line="3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8"/>
          <w:szCs w:val="18"/>
          <w:color w:val="0000FF"/>
        </w:rPr>
        <w:t>NEW YORK</w:t>
      </w:r>
      <w:r>
        <w:rPr>
          <w:sz w:val="20"/>
          <w:szCs w:val="20"/>
          <w:color w:val="auto"/>
        </w:rPr>
        <w:tab/>
      </w:r>
      <w:r>
        <w:rPr>
          <w:rFonts w:ascii="Arial" w:cs="Arial" w:eastAsia="Arial" w:hAnsi="Arial"/>
          <w:sz w:val="18"/>
          <w:szCs w:val="18"/>
          <w:color w:val="0000FF"/>
        </w:rPr>
        <w:t>NY</w:t>
      </w:r>
      <w:r>
        <w:rPr>
          <w:sz w:val="20"/>
          <w:szCs w:val="20"/>
          <w:color w:val="auto"/>
        </w:rPr>
        <w:tab/>
      </w:r>
      <w:r>
        <w:rPr>
          <w:rFonts w:ascii="Arial" w:cs="Arial" w:eastAsia="Arial" w:hAnsi="Arial"/>
          <w:sz w:val="15"/>
          <w:szCs w:val="15"/>
          <w:color w:val="0000FF"/>
        </w:rPr>
        <w:t>10105</w:t>
      </w:r>
    </w:p>
    <w:p>
      <w:pPr>
        <w:sectPr>
          <w:pgSz w:w="11900" w:h="16838" w:orient="portrait"/>
          <w:cols w:equalWidth="0" w:num="1">
            <w:col w:w="11080"/>
          </w:cols>
          <w:pgMar w:left="460" w:top="22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520" w:type="dxa"/>
            <w:vAlign w:val="bottom"/>
            <w:tcBorders>
              <w:right w:val="single" w:sz="8" w:color="808080"/>
            </w:tcBorders>
            <w:gridSpan w:val="2"/>
          </w:tcPr>
          <w:p>
            <w:pPr>
              <w:ind w:left="60"/>
              <w:spacing w:after="0"/>
              <w:rPr>
                <w:sz w:val="20"/>
                <w:szCs w:val="20"/>
                <w:color w:val="auto"/>
              </w:rPr>
            </w:pPr>
            <w:r>
              <w:rPr>
                <w:rFonts w:ascii="Arial" w:cs="Arial" w:eastAsia="Arial" w:hAnsi="Arial"/>
                <w:sz w:val="14"/>
                <w:szCs w:val="14"/>
                <w:color w:val="auto"/>
              </w:rPr>
              <w:t>(Zip)</w:t>
            </w:r>
          </w:p>
        </w:tc>
      </w:tr>
      <w:tr>
        <w:trPr>
          <w:trHeight w:val="143"/>
        </w:trPr>
        <w:tc>
          <w:tcPr>
            <w:tcW w:w="10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gridSpan w:val="2"/>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808080"/>
            </w:tcBorders>
          </w:tcPr>
          <w:p>
            <w:pPr>
              <w:spacing w:after="0"/>
              <w:rPr>
                <w:sz w:val="12"/>
                <w:szCs w:val="12"/>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Zephyr Holdings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4"/>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30TH FLOOR</w:t>
            </w: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8"/>
                <w:szCs w:val="18"/>
                <w:color w:val="0000FF"/>
              </w:rPr>
              <w:t>NY</w:t>
            </w:r>
          </w:p>
        </w:tc>
        <w:tc>
          <w:tcPr>
            <w:tcW w:w="1420" w:type="dxa"/>
            <w:vAlign w:val="bottom"/>
          </w:tcPr>
          <w:p>
            <w:pPr>
              <w:ind w:left="60"/>
              <w:spacing w:after="0"/>
              <w:rPr>
                <w:sz w:val="20"/>
                <w:szCs w:val="20"/>
                <w:color w:val="auto"/>
              </w:rPr>
            </w:pPr>
            <w:r>
              <w:rPr>
                <w:rFonts w:ascii="Arial" w:cs="Arial" w:eastAsia="Arial" w:hAnsi="Arial"/>
                <w:sz w:val="18"/>
                <w:szCs w:val="18"/>
                <w:color w:val="0000FF"/>
              </w:rPr>
              <w:t>10105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798445" cy="7498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798445" cy="749808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GIP III Zephyr Midco Holdings, L.P.</w:t>
        </w:r>
      </w:hyperlink>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180"/>
              <w:spacing w:after="0"/>
              <w:rPr>
                <w:sz w:val="20"/>
                <w:szCs w:val="20"/>
                <w:color w:val="auto"/>
              </w:rPr>
            </w:pPr>
            <w:r>
              <w:rPr>
                <w:rFonts w:ascii="Arial" w:cs="Arial" w:eastAsia="Arial" w:hAnsi="Arial"/>
                <w:sz w:val="14"/>
                <w:szCs w:val="14"/>
                <w:color w:val="auto"/>
              </w:rPr>
              <w:t>(First)</w:t>
            </w:r>
          </w:p>
        </w:tc>
        <w:tc>
          <w:tcPr>
            <w:tcW w:w="1420" w:type="dxa"/>
            <w:vAlign w:val="bottom"/>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0000FF"/>
                <w:w w:val="94"/>
              </w:rPr>
              <w:t>1345 AVENUE OF THE AMERICAS</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tcPr>
          <w:p>
            <w:pPr>
              <w:ind w:left="180"/>
              <w:spacing w:after="0"/>
              <w:rPr>
                <w:sz w:val="20"/>
                <w:szCs w:val="20"/>
                <w:color w:val="auto"/>
              </w:rPr>
            </w:pPr>
            <w:r>
              <w:rPr>
                <w:rFonts w:ascii="Arial" w:cs="Arial" w:eastAsia="Arial" w:hAnsi="Arial"/>
                <w:sz w:val="18"/>
                <w:szCs w:val="18"/>
                <w:color w:val="0000FF"/>
              </w:rPr>
              <w:t>NY</w:t>
            </w:r>
          </w:p>
        </w:tc>
        <w:tc>
          <w:tcPr>
            <w:tcW w:w="1420" w:type="dxa"/>
            <w:vAlign w:val="bottom"/>
          </w:tcPr>
          <w:p>
            <w:pPr>
              <w:ind w:left="60"/>
              <w:spacing w:after="0"/>
              <w:rPr>
                <w:sz w:val="20"/>
                <w:szCs w:val="20"/>
                <w:color w:val="auto"/>
              </w:rPr>
            </w:pPr>
            <w:r>
              <w:rPr>
                <w:rFonts w:ascii="Arial" w:cs="Arial" w:eastAsia="Arial" w:hAnsi="Arial"/>
                <w:sz w:val="18"/>
                <w:szCs w:val="18"/>
                <w:color w:val="0000FF"/>
              </w:rPr>
              <w:t>10105</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180"/>
              <w:spacing w:after="0"/>
              <w:rPr>
                <w:sz w:val="20"/>
                <w:szCs w:val="20"/>
                <w:color w:val="auto"/>
              </w:rPr>
            </w:pPr>
            <w:r>
              <w:rPr>
                <w:rFonts w:ascii="Arial" w:cs="Arial" w:eastAsia="Arial" w:hAnsi="Arial"/>
                <w:sz w:val="14"/>
                <w:szCs w:val="14"/>
                <w:color w:val="auto"/>
              </w:rPr>
              <w:t>(State)</w:t>
            </w:r>
          </w:p>
        </w:tc>
        <w:tc>
          <w:tcPr>
            <w:tcW w:w="1420" w:type="dxa"/>
            <w:vAlign w:val="bottom"/>
          </w:tcPr>
          <w:p>
            <w:pPr>
              <w:ind w:left="60"/>
              <w:spacing w:after="0"/>
              <w:rPr>
                <w:sz w:val="20"/>
                <w:szCs w:val="20"/>
                <w:color w:val="auto"/>
              </w:rPr>
            </w:pPr>
            <w:r>
              <w:rPr>
                <w:rFonts w:ascii="Arial" w:cs="Arial" w:eastAsia="Arial" w:hAnsi="Arial"/>
                <w:sz w:val="14"/>
                <w:szCs w:val="14"/>
                <w:color w:val="auto"/>
              </w:rPr>
              <w:t>(Zip)</w:t>
            </w:r>
          </w:p>
        </w:tc>
      </w:tr>
    </w:tbl>
    <w:p>
      <w:pPr>
        <w:spacing w:after="0" w:line="150"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GIP III Zephyr Acquisition Partners L.P.</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4"/>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30TH FLOOR</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8"/>
                <w:szCs w:val="18"/>
                <w:color w:val="0000FF"/>
              </w:rPr>
              <w:t>NY</w:t>
            </w:r>
          </w:p>
        </w:tc>
        <w:tc>
          <w:tcPr>
            <w:tcW w:w="1420" w:type="dxa"/>
            <w:vAlign w:val="bottom"/>
          </w:tcPr>
          <w:p>
            <w:pPr>
              <w:ind w:left="60"/>
              <w:spacing w:after="0"/>
              <w:rPr>
                <w:sz w:val="20"/>
                <w:szCs w:val="20"/>
                <w:color w:val="auto"/>
              </w:rPr>
            </w:pPr>
            <w:r>
              <w:rPr>
                <w:rFonts w:ascii="Arial" w:cs="Arial" w:eastAsia="Arial" w:hAnsi="Arial"/>
                <w:sz w:val="18"/>
                <w:szCs w:val="18"/>
                <w:color w:val="0000FF"/>
              </w:rPr>
              <w:t>10105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w w:val="96"/>
              </w:rPr>
            </w:pPr>
            <w:hyperlink r:id="rId20">
              <w:r>
                <w:rPr>
                  <w:rFonts w:ascii="Arial" w:cs="Arial" w:eastAsia="Arial" w:hAnsi="Arial"/>
                  <w:sz w:val="22"/>
                  <w:szCs w:val="22"/>
                  <w:color w:val="0000EE"/>
                  <w:w w:val="96"/>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4"/>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30TH FLOOR</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8"/>
                <w:szCs w:val="18"/>
                <w:color w:val="0000FF"/>
              </w:rPr>
              <w:t>NY</w:t>
            </w:r>
          </w:p>
        </w:tc>
        <w:tc>
          <w:tcPr>
            <w:tcW w:w="1420" w:type="dxa"/>
            <w:vAlign w:val="bottom"/>
          </w:tcPr>
          <w:p>
            <w:pPr>
              <w:ind w:left="60"/>
              <w:spacing w:after="0"/>
              <w:rPr>
                <w:sz w:val="20"/>
                <w:szCs w:val="20"/>
                <w:color w:val="auto"/>
              </w:rPr>
            </w:pPr>
            <w:r>
              <w:rPr>
                <w:rFonts w:ascii="Arial" w:cs="Arial" w:eastAsia="Arial" w:hAnsi="Arial"/>
                <w:sz w:val="18"/>
                <w:szCs w:val="18"/>
                <w:color w:val="0000FF"/>
              </w:rPr>
              <w:t>10105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20" w:right="20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forfeiture of shares of restricted stock of the Issuer previously granted by Clearway Energy Group LLC ("Clearway Energy Group") under its Long Term Equity Incentive Program to one or more of its employees.</w:t>
      </w:r>
    </w:p>
    <w:p>
      <w:pPr>
        <w:spacing w:after="0" w:line="30" w:lineRule="exact"/>
        <w:rPr>
          <w:rFonts w:ascii="Arial" w:cs="Arial" w:eastAsia="Arial" w:hAnsi="Arial"/>
          <w:sz w:val="14"/>
          <w:szCs w:val="14"/>
          <w:color w:val="008000"/>
        </w:rPr>
      </w:pPr>
    </w:p>
    <w:p>
      <w:pPr>
        <w:ind w:lef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9" w:lineRule="exact"/>
        <w:rPr>
          <w:rFonts w:ascii="Arial" w:cs="Arial" w:eastAsia="Arial" w:hAnsi="Arial"/>
          <w:sz w:val="12"/>
          <w:szCs w:val="12"/>
          <w:color w:val="008000"/>
        </w:rPr>
      </w:pPr>
    </w:p>
    <w:p>
      <w:pPr>
        <w:ind w:left="20" w:right="60" w:firstLine="9"/>
        <w:spacing w:after="0" w:line="233" w:lineRule="auto"/>
        <w:tabs>
          <w:tab w:leader="none" w:pos="148"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31" w:lineRule="exact"/>
        <w:rPr>
          <w:rFonts w:ascii="Arial" w:cs="Arial" w:eastAsia="Arial" w:hAnsi="Arial"/>
          <w:sz w:val="14"/>
          <w:szCs w:val="14"/>
          <w:color w:val="008000"/>
        </w:rPr>
      </w:pPr>
    </w:p>
    <w:p>
      <w:pPr>
        <w:jc w:val="both"/>
        <w:ind w:left="20" w:right="10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31" w:lineRule="exact"/>
        <w:rPr>
          <w:rFonts w:ascii="Arial" w:cs="Arial" w:eastAsia="Arial" w:hAnsi="Arial"/>
          <w:sz w:val="14"/>
          <w:szCs w:val="14"/>
          <w:color w:val="008000"/>
        </w:rPr>
      </w:pPr>
    </w:p>
    <w:p>
      <w:pPr>
        <w:ind w:left="20" w:right="60" w:firstLine="9"/>
        <w:spacing w:after="0" w:line="31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withholding of shares to satisfy tax withholding obligations in connection with the vesting of restricted stock of the Issuer previously granted by Clearway Energy Group under its Long Term Equity Incentive Program to certain of its employees. The Reporting Persons have agreed to voluntarily disgorge any profits deemed realized from such transactions to the Issuer.</w:t>
      </w:r>
    </w:p>
    <w:p>
      <w:pPr>
        <w:spacing w:after="0" w:line="15"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452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527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86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6560"/>
        <w:spacing w:after="0" w:line="180" w:lineRule="auto"/>
        <w:rPr>
          <w:sz w:val="20"/>
          <w:szCs w:val="20"/>
          <w:color w:val="auto"/>
        </w:rPr>
      </w:pPr>
      <w:r>
        <w:rPr>
          <w:rFonts w:ascii="Arial" w:cs="Arial" w:eastAsia="Arial" w:hAnsi="Arial"/>
          <w:sz w:val="15"/>
          <w:szCs w:val="15"/>
          <w:color w:val="0000FF"/>
        </w:rPr>
        <w:t xml:space="preserve">INVESTORS III, LLC By: /s/ </w:t>
      </w:r>
      <w:r>
        <w:rPr>
          <w:rFonts w:ascii="Arial" w:cs="Arial" w:eastAsia="Arial" w:hAnsi="Arial"/>
          <w:sz w:val="27"/>
          <w:szCs w:val="27"/>
          <w:color w:val="0000FF"/>
          <w:vertAlign w:val="subscript"/>
        </w:rPr>
        <w:t>07/18/2023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-28575</wp:posOffset>
            </wp:positionV>
            <wp:extent cx="1340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-22860</wp:posOffset>
            </wp:positionV>
            <wp:extent cx="998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98220" cy="8890"/>
                    </a:xfrm>
                    <a:prstGeom prst="rect">
                      <a:avLst/>
                    </a:prstGeom>
                    <a:noFill/>
                  </pic:spPr>
                </pic:pic>
              </a:graphicData>
            </a:graphic>
          </wp:anchor>
        </w:drawing>
        <w:drawing>
          <wp:anchor simplePos="0" relativeHeight="251657728" behindDoc="1" locked="0" layoutInCell="0" allowOverlap="1">
            <wp:simplePos x="0" y="0"/>
            <wp:positionH relativeFrom="column">
              <wp:posOffset>5567045</wp:posOffset>
            </wp:positionH>
            <wp:positionV relativeFrom="paragraph">
              <wp:posOffset>-91440</wp:posOffset>
            </wp:positionV>
            <wp:extent cx="5086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359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93599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4152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415290" cy="8890"/>
                    </a:xfrm>
                    <a:prstGeom prst="rect">
                      <a:avLst/>
                    </a:prstGeom>
                    <a:noFill/>
                  </pic:spPr>
                </pic:pic>
              </a:graphicData>
            </a:graphic>
          </wp:anchor>
        </w:drawing>
      </w:r>
    </w:p>
    <w:p>
      <w:pPr>
        <w:spacing w:after="0" w:line="37"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8"/>
          <w:szCs w:val="18"/>
          <w:color w:val="0000FF"/>
        </w:rPr>
        <w:t>GLOBAL</w:t>
      </w:r>
      <w:r>
        <w:rPr>
          <w:sz w:val="20"/>
          <w:szCs w:val="20"/>
          <w:color w:val="auto"/>
        </w:rPr>
        <w:tab/>
      </w:r>
      <w:r>
        <w:rPr>
          <w:rFonts w:ascii="Arial" w:cs="Arial" w:eastAsia="Arial" w:hAnsi="Arial"/>
          <w:sz w:val="18"/>
          <w:szCs w:val="18"/>
          <w:color w:val="0000FF"/>
        </w:rPr>
        <w:t>07/18/2023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452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452755" cy="8890"/>
                    </a:xfrm>
                    <a:prstGeom prst="rect">
                      <a:avLst/>
                    </a:prstGeom>
                    <a:noFill/>
                  </pic:spPr>
                </pic:pic>
              </a:graphicData>
            </a:graphic>
          </wp:anchor>
        </w:drawing>
        <w:drawing>
          <wp:anchor simplePos="0" relativeHeight="251657728" behindDoc="1" locked="0" layoutInCell="0" allowOverlap="1">
            <wp:simplePos x="0" y="0"/>
            <wp:positionH relativeFrom="column">
              <wp:posOffset>5567045</wp:posOffset>
            </wp:positionH>
            <wp:positionV relativeFrom="paragraph">
              <wp:posOffset>-13970</wp:posOffset>
            </wp:positionV>
            <wp:extent cx="508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3195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1953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329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29690" cy="8890"/>
                    </a:xfrm>
                    <a:prstGeom prst="rect">
                      <a:avLst/>
                    </a:prstGeom>
                    <a:noFill/>
                  </pic:spPr>
                </pic:pic>
              </a:graphicData>
            </a:graphic>
          </wp:anchor>
        </w:drawing>
      </w:r>
    </w:p>
    <w:p>
      <w:pPr>
        <w:sectPr>
          <w:pgSz w:w="11900" w:h="16838" w:orient="portrait"/>
          <w:cols w:equalWidth="0" w:num="1">
            <w:col w:w="10880"/>
          </w:cols>
          <w:pgMar w:left="480" w:top="140" w:right="539" w:bottom="0" w:gutter="0" w:footer="0" w:header="0"/>
        </w:sectPr>
      </w:pPr>
    </w:p>
    <w:bookmarkStart w:id="2" w:name="page3"/>
    <w:bookmarkEnd w:id="2"/>
    <w:p>
      <w:pPr>
        <w:ind w:left="654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332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585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811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394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039495"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1772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729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20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93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931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211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11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576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2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8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6809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00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2185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185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338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3380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1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00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7772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284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360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11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576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2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80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6809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00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0801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2299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999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7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788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315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spacing w:after="0" w:line="24"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039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003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07/18/2023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0000FF"/>
        </w:rPr>
        <w:t>07/18/2023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07/18/2023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0000FF"/>
        </w:rPr>
        <w:t>07/18/2023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680" w:space="60"/>
            <w:col w:w="1580"/>
          </w:cols>
          <w:pgMar w:left="500" w:top="131" w:right="1079" w:bottom="1440" w:gutter="0" w:footer="0" w:header="0"/>
        </w:sectPr>
      </w:pPr>
    </w:p>
    <w:p>
      <w:pPr>
        <w:ind w:left="6540"/>
        <w:spacing w:after="0"/>
        <w:tabs>
          <w:tab w:leader="none" w:pos="872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31" w:right="10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2023-07-18T15:38:58Z</dcterms:created>
  <dcterms:modified xsi:type="dcterms:W3CDTF">2023-07-18T15:38:58Z</dcterms:modified>
</cp:coreProperties>
</file>