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No.4)*</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659" w:hanging="7"/>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7,149,497</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5,232,432</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2,179,613</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7,412,045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9.06%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48" w:orient="portrait"/>
          <w:cols w:equalWidth="0" w:num="1">
            <w:col w:w="10139"/>
          </w:cols>
          <w:pgMar w:left="32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48" w:orient="portrait"/>
          <w:cols w:equalWidth="0" w:num="2">
            <w:col w:w="1380" w:space="320"/>
            <w:col w:w="8439"/>
          </w:cols>
          <w:pgMar w:left="32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48" w:orient="portrait"/>
          <w:cols w:equalWidth="0" w:num="2">
            <w:col w:w="5180" w:space="720"/>
            <w:col w:w="4239"/>
          </w:cols>
          <w:pgMar w:left="32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6,762,060</w:t>
            </w: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4,849,576</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2,168,858</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7,018,434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8.58%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0"/>
          <w:szCs w:val="20"/>
          <w:color w:val="auto"/>
        </w:rPr>
      </w:pPr>
    </w:p>
    <w:p>
      <w:pPr>
        <w:spacing w:after="0"/>
        <w:tabs>
          <w:tab w:leader="none" w:pos="840" w:val="left"/>
          <w:tab w:leader="none" w:pos="50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MBC Investments Corporation</w:t>
      </w: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No.51-0301132</w:t>
      </w:r>
    </w:p>
    <w:p>
      <w:pPr>
        <w:spacing w:after="0" w:line="20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6,762,060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4,849,576</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2,168,858</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7,018,434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8.58%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0"/>
          <w:szCs w:val="20"/>
          <w:color w:val="auto"/>
        </w:rPr>
      </w:pPr>
    </w:p>
    <w:p>
      <w:pPr>
        <w:spacing w:after="0"/>
        <w:tabs>
          <w:tab w:leader="none" w:pos="840" w:val="left"/>
          <w:tab w:leader="none" w:pos="43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Newton Investment Management North</w:t>
      </w:r>
    </w:p>
    <w:p>
      <w:pPr>
        <w:jc w:val="center"/>
        <w:ind w:right="239"/>
        <w:spacing w:after="0" w:line="238" w:lineRule="auto"/>
        <w:rPr>
          <w:sz w:val="20"/>
          <w:szCs w:val="20"/>
          <w:color w:val="auto"/>
        </w:rPr>
      </w:pPr>
      <w:r>
        <w:rPr>
          <w:rFonts w:ascii="Courier New" w:cs="Courier New" w:eastAsia="Courier New" w:hAnsi="Courier New"/>
          <w:sz w:val="18"/>
          <w:szCs w:val="18"/>
          <w:color w:val="auto"/>
        </w:rPr>
        <w:t>America, LLC</w:t>
      </w: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No.86-1751460</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6,276,102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4,275,338</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2,168,858</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6,444,196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7.88%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139"/>
          </w:cols>
          <w:pgMar w:left="320" w:top="136" w:right="1440" w:bottom="0" w:gutter="0" w:footer="0" w:header="0"/>
          <w:type w:val="continuous"/>
        </w:sectPr>
      </w:pPr>
    </w:p>
    <w:bookmarkStart w:id="2" w:name="page3"/>
    <w:bookmarkEnd w:id="2"/>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tabs>
          <w:tab w:leader="none" w:pos="1360" w:val="left"/>
          <w:tab w:leader="none" w:pos="3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0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00"/>
        <w:spacing w:after="0" w:line="238" w:lineRule="auto"/>
        <w:rPr>
          <w:sz w:val="20"/>
          <w:szCs w:val="20"/>
          <w:color w:val="auto"/>
        </w:rPr>
      </w:pPr>
      <w:r>
        <w:rPr>
          <w:rFonts w:ascii="Courier New" w:cs="Courier New" w:eastAsia="Courier New" w:hAnsi="Courier New"/>
          <w:sz w:val="18"/>
          <w:szCs w:val="18"/>
          <w:color w:val="auto"/>
        </w:rPr>
        <w:t>identified on the second part of the</w:t>
      </w:r>
    </w:p>
    <w:p>
      <w:pPr>
        <w:ind w:left="4000"/>
        <w:spacing w:after="0"/>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139"/>
          </w:cols>
          <w:pgMar w:left="320" w:top="339"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659"/>
          </w:cols>
          <w:pgMar w:left="320" w:top="33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239"/>
          </w:cols>
          <w:pgMar w:left="32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079"/>
          </w:cols>
          <w:pgMar w:left="32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439"/>
          </w:cols>
          <w:pgMar w:left="320" w:top="339" w:right="1440" w:bottom="0" w:gutter="0" w:footer="0" w:header="0"/>
          <w:type w:val="continuous"/>
        </w:sectPr>
      </w:pPr>
    </w:p>
    <w:p>
      <w:pPr>
        <w:spacing w:after="0" w:line="18" w:lineRule="exact"/>
        <w:rPr>
          <w:sz w:val="20"/>
          <w:szCs w:val="20"/>
          <w:color w:val="auto"/>
        </w:rPr>
      </w:pPr>
    </w:p>
    <w:p>
      <w:pPr>
        <w:jc w:val="center"/>
        <w:ind w:right="391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1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139"/>
          </w:cols>
          <w:pgMar w:left="320" w:top="339"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5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19"/>
          </w:cols>
          <w:pgMar w:left="32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19"/>
          </w:cols>
          <w:pgMar w:left="32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19"/>
          </w:cols>
          <w:pgMar w:left="320" w:top="33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19"/>
          </w:cols>
          <w:pgMar w:left="320" w:top="339" w:right="1440" w:bottom="0" w:gutter="0" w:footer="0" w:header="0"/>
          <w:type w:val="continuous"/>
        </w:sectPr>
      </w:pPr>
    </w:p>
    <w:p>
      <w:pPr>
        <w:spacing w:after="0" w:line="2"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1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ind w:right="36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ectPr>
          <w:pgSz w:w="11900" w:h="16838" w:orient="portrait"/>
          <w:cols w:equalWidth="0" w:num="1">
            <w:col w:w="10139"/>
          </w:cols>
          <w:pgMar w:left="320" w:top="339"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8" w:lineRule="exact"/>
        <w:rPr>
          <w:sz w:val="20"/>
          <w:szCs w:val="20"/>
          <w:color w:val="auto"/>
        </w:rPr>
      </w:pPr>
    </w:p>
    <w:p>
      <w:pPr>
        <w:ind w:left="540" w:right="191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699" w:hanging="526"/>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6"/>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33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239" w:hanging="532"/>
        <w:spacing w:after="0" w:line="268"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207" w:lineRule="exact"/>
        <w:rPr>
          <w:rFonts w:ascii="Courier New" w:cs="Courier New" w:eastAsia="Courier New" w:hAnsi="Courier New"/>
          <w:sz w:val="16"/>
          <w:szCs w:val="16"/>
          <w:color w:val="auto"/>
        </w:rPr>
      </w:pPr>
    </w:p>
    <w:p>
      <w:pPr>
        <w:ind w:left="1060" w:right="275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6"/>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spacing w:after="0" w:line="4" w:lineRule="exact"/>
        <w:rPr>
          <w:rFonts w:ascii="Courier New" w:cs="Courier New" w:eastAsia="Courier New" w:hAnsi="Courier New"/>
          <w:sz w:val="18"/>
          <w:szCs w:val="18"/>
          <w:color w:val="auto"/>
        </w:rPr>
      </w:pPr>
    </w:p>
    <w:p>
      <w:pPr>
        <w:ind w:left="1060" w:right="401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6" w:lineRule="exact"/>
        <w:rPr>
          <w:sz w:val="20"/>
          <w:szCs w:val="20"/>
          <w:color w:val="auto"/>
        </w:rPr>
      </w:pPr>
    </w:p>
    <w:p>
      <w:pPr>
        <w:ind w:left="1060" w:right="2239" w:hanging="526"/>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40" w:hanging="206"/>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6"/>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6"/>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6"/>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spacing w:after="0" w:line="206" w:lineRule="exact"/>
        <w:rPr>
          <w:sz w:val="20"/>
          <w:szCs w:val="20"/>
          <w:color w:val="auto"/>
        </w:rPr>
      </w:pPr>
    </w:p>
    <w:p>
      <w:pPr>
        <w:ind w:left="540" w:right="4119" w:hanging="6"/>
        <w:spacing w:after="0" w:line="235" w:lineRule="auto"/>
        <w:tabs>
          <w:tab w:leader="none" w:pos="106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Newton Investment Management North America, LLC ( ) Walter Scott &amp; Partners Limited</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Trust Company(Cayman) Limited</w:t>
      </w:r>
    </w:p>
    <w:p>
      <w:pPr>
        <w:spacing w:after="0" w:line="4" w:lineRule="exact"/>
        <w:rPr>
          <w:rFonts w:ascii="Courier New" w:cs="Courier New" w:eastAsia="Courier New" w:hAnsi="Courier New"/>
          <w:sz w:val="18"/>
          <w:szCs w:val="18"/>
          <w:color w:val="auto"/>
        </w:rPr>
      </w:pPr>
    </w:p>
    <w:p>
      <w:pPr>
        <w:ind w:left="540" w:right="4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BNY Mellon Investment Management Cayman Limited ( ) Insight Investment International Limited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Investment Management Japan Limited</w:t>
      </w:r>
    </w:p>
    <w:p>
      <w:pPr>
        <w:sectPr>
          <w:pgSz w:w="11900" w:h="16838" w:orient="portrait"/>
          <w:cols w:equalWidth="0" w:num="1">
            <w:col w:w="10139"/>
          </w:cols>
          <w:pgMar w:left="320" w:top="339" w:right="1440" w:bottom="0" w:gutter="0" w:footer="0" w:header="0"/>
        </w:sectPr>
      </w:pPr>
    </w:p>
    <w:bookmarkStart w:id="4" w:name="page5"/>
    <w:bookmarkEnd w:id="4"/>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ETF Investment Adviser, LLC</w:t>
      </w:r>
    </w:p>
    <w:p>
      <w:pPr>
        <w:ind w:left="740" w:hanging="206"/>
        <w:spacing w:after="0" w:line="238" w:lineRule="auto"/>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Investor Solutions, LLC</w:t>
      </w:r>
    </w:p>
    <w:p>
      <w:pPr>
        <w:spacing w:after="0" w:line="207" w:lineRule="exact"/>
        <w:rPr>
          <w:rFonts w:ascii="Courier New" w:cs="Courier New" w:eastAsia="Courier New" w:hAnsi="Courier New"/>
          <w:sz w:val="18"/>
          <w:szCs w:val="18"/>
          <w:color w:val="auto"/>
        </w:rPr>
      </w:pPr>
    </w:p>
    <w:p>
      <w:pPr>
        <w:ind w:left="540" w:right="2339" w:hanging="532"/>
        <w:spacing w:after="0" w:line="268"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1060" w:hanging="526"/>
        <w:spacing w:after="0" w:line="238"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Securities Corporation</w:t>
      </w:r>
    </w:p>
    <w:p>
      <w:pPr>
        <w:ind w:left="1060" w:hanging="526"/>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7" w:lineRule="exact"/>
        <w:rPr>
          <w:rFonts w:ascii="Courier New" w:cs="Courier New" w:eastAsia="Courier New" w:hAnsi="Courier New"/>
          <w:sz w:val="18"/>
          <w:szCs w:val="18"/>
          <w:color w:val="auto"/>
        </w:rPr>
      </w:pPr>
    </w:p>
    <w:p>
      <w:pPr>
        <w:ind w:left="540" w:right="2019" w:hanging="532"/>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239" w:hanging="526"/>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559" w:hanging="526"/>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6" w:lineRule="exact"/>
        <w:rPr>
          <w:sz w:val="20"/>
          <w:szCs w:val="20"/>
          <w:color w:val="auto"/>
        </w:rPr>
      </w:pPr>
    </w:p>
    <w:p>
      <w:pPr>
        <w:ind w:left="1060" w:right="2239" w:hanging="526"/>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 BNY Mellon Investor Solutions, LLC;</w:t>
      </w:r>
    </w:p>
    <w:p>
      <w:pPr>
        <w:spacing w:after="0" w:line="2"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Newton Investment Management North America, LLC)</w:t>
      </w:r>
    </w:p>
    <w:p>
      <w:pPr>
        <w:spacing w:after="0" w:line="5" w:lineRule="exact"/>
        <w:rPr>
          <w:sz w:val="20"/>
          <w:szCs w:val="20"/>
          <w:color w:val="auto"/>
        </w:rPr>
      </w:pPr>
    </w:p>
    <w:p>
      <w:pPr>
        <w:ind w:left="1060" w:right="1699" w:hanging="526"/>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19" w:hanging="526"/>
        <w:spacing w:after="0" w:line="268" w:lineRule="auto"/>
        <w:tabs>
          <w:tab w:leader="none" w:pos="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699" w:hanging="526"/>
        <w:spacing w:after="0" w:line="237"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5" w:lineRule="exact"/>
        <w:rPr>
          <w:sz w:val="20"/>
          <w:szCs w:val="20"/>
          <w:color w:val="auto"/>
        </w:rPr>
      </w:pPr>
    </w:p>
    <w:p>
      <w:pPr>
        <w:ind w:left="1060" w:right="1699" w:hanging="526"/>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6" w:lineRule="exact"/>
        <w:rPr>
          <w:sz w:val="20"/>
          <w:szCs w:val="20"/>
          <w:color w:val="auto"/>
        </w:rPr>
      </w:pPr>
    </w:p>
    <w:p>
      <w:pPr>
        <w:ind w:left="1060" w:right="1919" w:hanging="526"/>
        <w:spacing w:after="0" w:line="236"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33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19" w:hanging="526"/>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1060" w:right="1819" w:hanging="526"/>
        <w:spacing w:after="0" w:line="235"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spacing w:after="0" w:line="6" w:lineRule="exact"/>
        <w:rPr>
          <w:sz w:val="20"/>
          <w:szCs w:val="20"/>
          <w:color w:val="auto"/>
        </w:rPr>
      </w:pPr>
    </w:p>
    <w:p>
      <w:pPr>
        <w:ind w:left="1060" w:right="2239" w:hanging="526"/>
        <w:spacing w:after="0" w:line="235"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 BNY Mellon Participacoes Ltda.)</w:t>
      </w:r>
    </w:p>
    <w:p>
      <w:pPr>
        <w:spacing w:after="0" w:line="6" w:lineRule="exact"/>
        <w:rPr>
          <w:sz w:val="20"/>
          <w:szCs w:val="20"/>
          <w:color w:val="auto"/>
        </w:rPr>
      </w:pPr>
    </w:p>
    <w:p>
      <w:pPr>
        <w:ind w:left="1060" w:right="2019" w:hanging="526"/>
        <w:spacing w:after="0" w:line="236"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74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659" w:hanging="526"/>
        <w:spacing w:after="0" w:line="235" w:lineRule="auto"/>
        <w:tabs>
          <w:tab w:leader="none" w:pos="7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559" w:hanging="526"/>
        <w:spacing w:after="0" w:line="235" w:lineRule="auto"/>
        <w:tabs>
          <w:tab w:leader="none" w:pos="7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ectPr>
          <w:pgSz w:w="11900" w:h="16838" w:orient="portrait"/>
          <w:cols w:equalWidth="0" w:num="1">
            <w:col w:w="10139"/>
          </w:cols>
          <w:pgMar w:left="320" w:top="136" w:right="1440" w:bottom="753"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5" w:lineRule="exact"/>
        <w:rPr>
          <w:sz w:val="20"/>
          <w:szCs w:val="20"/>
          <w:color w:val="auto"/>
        </w:rPr>
      </w:pPr>
    </w:p>
    <w:p>
      <w:pPr>
        <w:ind w:left="540" w:right="297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297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38" w:lineRule="auto"/>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line="237" w:lineRule="auto"/>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237" w:lineRule="auto"/>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ind w:left="220"/>
        <w:spacing w:after="0" w:line="237" w:lineRule="auto"/>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700" w:space="620"/>
            <w:col w:w="5819"/>
          </w:cols>
          <w:pgMar w:left="320" w:top="136" w:right="1440" w:bottom="0" w:gutter="0" w:footer="0" w:header="0"/>
          <w:type w:val="continuous"/>
        </w:sectPr>
      </w:pPr>
    </w:p>
    <w:bookmarkStart w:id="6" w:name="page7"/>
    <w:bookmarkEnd w:id="6"/>
    <w:p>
      <w:pPr>
        <w:ind w:left="420"/>
        <w:spacing w:after="0"/>
        <w:tabs>
          <w:tab w:leader="none" w:pos="4840" w:val="left"/>
        </w:tabs>
        <w:rPr>
          <w:sz w:val="20"/>
          <w:szCs w:val="20"/>
          <w:color w:val="auto"/>
        </w:rPr>
      </w:pPr>
      <w:r>
        <w:rPr>
          <w:rFonts w:ascii="Courier New" w:cs="Courier New" w:eastAsia="Courier New" w:hAnsi="Courier New"/>
          <w:sz w:val="18"/>
          <w:szCs w:val="18"/>
          <w:color w:val="auto"/>
        </w:rPr>
        <w:t>Antonio Portuondo</w:t>
      </w:r>
      <w:r>
        <w:rPr>
          <w:sz w:val="20"/>
          <w:szCs w:val="20"/>
          <w:color w:val="auto"/>
        </w:rPr>
        <w:tab/>
      </w:r>
      <w:r>
        <w:rPr>
          <w:rFonts w:ascii="Courier New" w:cs="Courier New" w:eastAsia="Courier New" w:hAnsi="Courier New"/>
          <w:sz w:val="16"/>
          <w:szCs w:val="16"/>
          <w:color w:val="auto"/>
        </w:rPr>
        <w:t>Kurtis R. Kurimsky</w:t>
      </w:r>
    </w:p>
    <w:p>
      <w:pPr>
        <w:ind w:left="4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Executive Vice President</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20,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BNY MELLON TRUST OF DELAWARE</w:t>
      </w:r>
      <w:r>
        <w:rPr>
          <w:sz w:val="20"/>
          <w:szCs w:val="20"/>
          <w:color w:val="auto"/>
        </w:rPr>
        <w:tab/>
      </w:r>
      <w:r>
        <w:rPr>
          <w:rFonts w:ascii="Courier New" w:cs="Courier New" w:eastAsia="Courier New" w:hAnsi="Courier New"/>
          <w:sz w:val="16"/>
          <w:szCs w:val="16"/>
          <w:color w:val="auto"/>
        </w:rPr>
        <w:t>BNY MELLON TRUST OF DELAWARE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JAMES P. AMBAGIS</w:t>
      </w:r>
      <w:r>
        <w:rPr>
          <w:sz w:val="20"/>
          <w:szCs w:val="20"/>
          <w:color w:val="auto"/>
        </w:rPr>
        <w:tab/>
      </w:r>
      <w:r>
        <w:rPr>
          <w:rFonts w:ascii="Courier New" w:cs="Courier New" w:eastAsia="Courier New" w:hAnsi="Courier New"/>
          <w:sz w:val="16"/>
          <w:szCs w:val="16"/>
          <w:color w:val="auto"/>
        </w:rPr>
        <w:t>By: /S/ LEE JAMES WOOLLEY</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James P. Ambagis</w:t>
      </w:r>
      <w:r>
        <w:rPr>
          <w:sz w:val="20"/>
          <w:szCs w:val="20"/>
          <w:color w:val="auto"/>
        </w:rPr>
        <w:tab/>
      </w:r>
      <w:r>
        <w:rPr>
          <w:rFonts w:ascii="Courier New" w:cs="Courier New" w:eastAsia="Courier New" w:hAnsi="Courier New"/>
          <w:sz w:val="16"/>
          <w:szCs w:val="16"/>
          <w:color w:val="auto"/>
        </w:rPr>
        <w:t>Lee James Woolley</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Chairman and</w:t>
      </w:r>
    </w:p>
    <w:p>
      <w:pPr>
        <w:ind w:left="49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21,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Claire Santaniello</w:t>
      </w:r>
    </w:p>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7"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ADVISER,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Jeff Gearhart</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Guilherme Abry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Charles Farquharson</w:t>
      </w:r>
    </w:p>
    <w:p>
      <w:pPr>
        <w:ind w:left="42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spacing w:after="0"/>
        <w:rPr>
          <w:sz w:val="20"/>
          <w:szCs w:val="20"/>
          <w:color w:val="auto"/>
        </w:rPr>
      </w:pPr>
      <w:r>
        <w:rPr>
          <w:rFonts w:ascii="Courier New" w:cs="Courier New" w:eastAsia="Courier New" w:hAnsi="Courier New"/>
          <w:sz w:val="18"/>
          <w:szCs w:val="18"/>
          <w:color w:val="auto"/>
        </w:rPr>
        <w:t>By: /S/ SHOGO YAMAGUCHI</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Shogo Yamaguchi</w:t>
      </w:r>
    </w:p>
    <w:p>
      <w:pPr>
        <w:spacing w:after="0"/>
        <w:rPr>
          <w:sz w:val="20"/>
          <w:szCs w:val="20"/>
          <w:color w:val="auto"/>
        </w:rPr>
      </w:pPr>
      <w:r>
        <w:rPr>
          <w:rFonts w:ascii="Courier New" w:cs="Courier New" w:eastAsia="Courier New" w:hAnsi="Courier New"/>
          <w:sz w:val="18"/>
          <w:szCs w:val="18"/>
          <w:color w:val="auto"/>
        </w:rPr>
        <w:t>Representative Director</w:t>
      </w:r>
    </w:p>
    <w:p>
      <w:pPr>
        <w:spacing w:after="0" w:line="237" w:lineRule="auto"/>
        <w:rPr>
          <w:sz w:val="20"/>
          <w:szCs w:val="20"/>
          <w:color w:val="auto"/>
        </w:rPr>
      </w:pPr>
      <w:r>
        <w:rPr>
          <w:rFonts w:ascii="Courier New" w:cs="Courier New" w:eastAsia="Courier New" w:hAnsi="Courier New"/>
          <w:sz w:val="18"/>
          <w:szCs w:val="18"/>
          <w:color w:val="auto"/>
        </w:rPr>
        <w:t>Chairman and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MELLON INVESTMENTS CORPORATION</w:t>
      </w:r>
      <w:r>
        <w:rPr>
          <w:sz w:val="20"/>
          <w:szCs w:val="20"/>
          <w:color w:val="auto"/>
        </w:rPr>
        <w:tab/>
      </w:r>
      <w:r>
        <w:rPr>
          <w:rFonts w:ascii="Courier New" w:cs="Courier New" w:eastAsia="Courier New" w:hAnsi="Courier New"/>
          <w:sz w:val="16"/>
          <w:szCs w:val="16"/>
          <w:color w:val="auto"/>
        </w:rPr>
        <w:t>BNY MELLON SECURITIES CORPORATION</w:t>
      </w:r>
    </w:p>
    <w:p>
      <w:pPr>
        <w:sectPr>
          <w:pgSz w:w="11900" w:h="16838" w:orient="portrait"/>
          <w:cols w:equalWidth="0" w:num="1">
            <w:col w:w="10139"/>
          </w:cols>
          <w:pgMar w:left="32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INSIGHT NORTH AMERICA LLC</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JOHN ARIOLA</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Ariola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Financial Analysis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w w:val="96"/>
              </w:rPr>
              <w:t>July 17,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December 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NORTH AMERICA, LLC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Germano</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jc w:val="right"/>
              <w:ind w:right="1792"/>
              <w:spacing w:after="0" w:line="203" w:lineRule="exact"/>
              <w:rPr>
                <w:sz w:val="20"/>
                <w:szCs w:val="20"/>
                <w:color w:val="auto"/>
              </w:rPr>
            </w:pPr>
            <w:r>
              <w:rPr>
                <w:rFonts w:ascii="Courier New" w:cs="Courier New" w:eastAsia="Courier New" w:hAnsi="Courier New"/>
                <w:sz w:val="18"/>
                <w:szCs w:val="18"/>
                <w:color w:val="auto"/>
              </w:rPr>
              <w:t>Michael Germano</w:t>
            </w:r>
          </w:p>
        </w:tc>
        <w:tc>
          <w:tcPr>
            <w:tcW w:w="3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37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August 20, 2021</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GROUP LLC</w:t>
      </w:r>
    </w:p>
    <w:p>
      <w:pPr>
        <w:spacing w:after="0" w:line="200" w:lineRule="exact"/>
        <w:rPr>
          <w:sz w:val="20"/>
          <w:szCs w:val="20"/>
          <w:color w:val="auto"/>
        </w:rPr>
      </w:pPr>
    </w:p>
    <w:p>
      <w:pPr>
        <w:sectPr>
          <w:pgSz w:w="11900" w:h="16838" w:orient="portrait"/>
          <w:cols w:equalWidth="0" w:num="2">
            <w:col w:w="4000" w:space="320"/>
            <w:col w:w="5819"/>
          </w:cols>
          <w:pgMar w:left="320" w:top="33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CLAIRE SANTANIELLO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Claire Santaniello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Administrative Officer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Chief Risk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11, 2016</w:t>
      </w:r>
    </w:p>
    <w:p>
      <w:pPr>
        <w:spacing w:after="0" w:line="200"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(APAC)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(APAC) HOLDINGS LIMITED</w:t>
      </w:r>
    </w:p>
    <w:p>
      <w:pPr>
        <w:spacing w:after="0" w:line="201"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EMILY CHAN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Emily Chan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DONI SHAMSUDDIN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Doni Shamsuddin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ectPr>
          <w:pgSz w:w="11900" w:h="16838" w:orient="portrait"/>
          <w:cols w:equalWidth="0" w:num="2">
            <w:col w:w="3600" w:space="720"/>
            <w:col w:w="5819"/>
          </w:cols>
          <w:pgMar w:left="320" w:top="339"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4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By: /S/</w:t>
            </w:r>
          </w:p>
        </w:tc>
        <w:tc>
          <w:tcPr>
            <w:tcW w:w="336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4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12, 2016</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1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October 21, 2015</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PARTICIPACOES LTDA</w:t>
            </w:r>
          </w:p>
        </w:tc>
        <w:tc>
          <w:tcPr>
            <w:tcW w:w="44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BNY MELLON PARTICIPACOES LTDA</w:t>
            </w:r>
          </w:p>
        </w:tc>
      </w:tr>
      <w:tr>
        <w:trPr>
          <w:trHeight w:val="405"/>
        </w:trPr>
        <w:tc>
          <w:tcPr>
            <w:tcW w:w="3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CARLOS ALBERTO SARAIVA</w:t>
            </w:r>
          </w:p>
        </w:tc>
        <w:tc>
          <w:tcPr>
            <w:tcW w:w="44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6"/>
              </w:rPr>
              <w:t>By: /S/ MARCUS VINICIUS MATHIAS PEREIRA</w:t>
            </w:r>
          </w:p>
        </w:tc>
      </w:tr>
      <w:tr>
        <w:trPr>
          <w:trHeight w:val="202"/>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Carlos Alberto Saraiva</w:t>
            </w:r>
          </w:p>
        </w:tc>
        <w:tc>
          <w:tcPr>
            <w:tcW w:w="44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Marcus Vinicius Mathias Pereira</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44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5, 2016</w:t>
            </w:r>
          </w:p>
        </w:tc>
        <w:tc>
          <w:tcPr>
            <w:tcW w:w="44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Date: May 5, 2016</w:t>
            </w:r>
          </w:p>
        </w:tc>
      </w:tr>
    </w:tbl>
    <w:p>
      <w:pPr>
        <w:sectPr>
          <w:pgSz w:w="11900" w:h="16838" w:orient="portrait"/>
          <w:cols w:equalWidth="0" w:num="1">
            <w:col w:w="10139"/>
          </w:cols>
          <w:pgMar w:left="320" w:top="5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344"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344"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344" w:right="1440" w:bottom="1440" w:gutter="0" w:footer="0" w:header="0"/>
          <w:type w:val="continuous"/>
        </w:sectPr>
      </w:pPr>
    </w:p>
    <w:bookmarkStart w:id="10" w:name="page11"/>
    <w:bookmarkEnd w:id="10"/>
    <w:p>
      <w:pPr>
        <w:spacing w:after="0" w:line="7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2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17" w:orient="portrait"/>
          <w:cols w:equalWidth="0" w:num="1">
            <w:col w:w="10139"/>
          </w:cols>
          <w:pgMar w:left="32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17" w:orient="portrait"/>
          <w:cols w:equalWidth="0" w:num="2">
            <w:col w:w="3700" w:space="620"/>
            <w:col w:w="5819"/>
          </w:cols>
          <w:pgMar w:left="32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sectPr>
          <w:pgSz w:w="11900" w:h="16917" w:orient="portrait"/>
          <w:cols w:equalWidth="0" w:num="1">
            <w:col w:w="10139"/>
          </w:cols>
          <w:pgMar w:left="320" w:top="919" w:right="1440" w:bottom="0" w:gutter="0" w:footer="0" w:header="0"/>
          <w:type w:val="continuous"/>
        </w:sectPr>
      </w:pPr>
    </w:p>
    <w:bookmarkStart w:id="11" w:name="page12"/>
    <w:bookmarkEnd w:id="11"/>
    <w:p>
      <w:pPr>
        <w:ind w:right="1060" w:firstLine="421"/>
        <w:spacing w:after="0" w:line="29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42" w:right="1440" w:bottom="0" w:gutter="0" w:footer="0" w:header="0"/>
        </w:sectPr>
      </w:pPr>
    </w:p>
    <w:bookmarkStart w:id="12" w:name="page13"/>
    <w:bookmarkEnd w:id="12"/>
    <w:p>
      <w:pPr>
        <w:ind w:right="640"/>
        <w:spacing w:after="0" w:line="290" w:lineRule="auto"/>
        <w:rPr>
          <w:sz w:val="20"/>
          <w:szCs w:val="20"/>
          <w:color w:val="auto"/>
        </w:rPr>
      </w:pPr>
      <w:r>
        <w:rPr>
          <w:rFonts w:ascii="Courier New" w:cs="Courier New" w:eastAsia="Courier New" w:hAnsi="Courier New"/>
          <w:sz w:val="16"/>
          <w:szCs w:val="16"/>
          <w:color w:val="auto"/>
        </w:rPr>
        <w:t>NEWTON INVESTMENT MANAGEMENT NORTH AMERICA,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LTD</w:t>
      </w:r>
    </w:p>
    <w:p>
      <w:pPr>
        <w:spacing w:after="0" w:line="201" w:lineRule="exact"/>
        <w:rPr>
          <w:sz w:val="20"/>
          <w:szCs w:val="20"/>
          <w:color w:val="auto"/>
        </w:rPr>
      </w:pPr>
    </w:p>
    <w:p>
      <w:pPr>
        <w:sectPr>
          <w:pgSz w:w="11900" w:h="16838" w:orient="portrait"/>
          <w:cols w:equalWidth="0" w:num="2">
            <w:col w:w="3600" w:space="720"/>
            <w:col w:w="5819"/>
          </w:cols>
          <w:pgMar w:left="320" w:top="547" w:right="1440" w:bottom="0" w:gutter="0" w:footer="0" w:header="0"/>
        </w:sectPr>
      </w:pPr>
    </w:p>
    <w:p>
      <w:pPr>
        <w:spacing w:after="0"/>
        <w:rPr>
          <w:sz w:val="20"/>
          <w:szCs w:val="20"/>
          <w:color w:val="auto"/>
        </w:rPr>
      </w:pPr>
      <w:r>
        <w:rPr>
          <w:rFonts w:ascii="Courier New" w:cs="Courier New" w:eastAsia="Courier New" w:hAnsi="Courier New"/>
          <w:sz w:val="18"/>
          <w:szCs w:val="18"/>
          <w:color w:val="auto"/>
        </w:rPr>
        <w:t>By: /S/ Michael Germano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Michael Germano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20,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BRENDON J. DONNELLAN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Brendon J.Donnellan</w:t>
      </w:r>
    </w:p>
    <w:p>
      <w:pPr>
        <w:ind w:left="126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August 22, 2016</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208" w:lineRule="exact"/>
        <w:rPr>
          <w:sz w:val="20"/>
          <w:szCs w:val="20"/>
          <w:color w:val="auto"/>
        </w:rPr>
      </w:pPr>
    </w:p>
    <w:p>
      <w:pPr>
        <w:ind w:right="1060"/>
        <w:spacing w:after="0" w:line="290" w:lineRule="auto"/>
        <w:rPr>
          <w:sz w:val="20"/>
          <w:szCs w:val="20"/>
          <w:color w:val="auto"/>
        </w:rPr>
      </w:pPr>
      <w:r>
        <w:rPr>
          <w:rFonts w:ascii="Courier New" w:cs="Courier New" w:eastAsia="Courier New" w:hAnsi="Courier New"/>
          <w:sz w:val="16"/>
          <w:szCs w:val="16"/>
          <w:color w:val="auto"/>
        </w:rPr>
        <w:t>BNY MELLON TRUST COMPANY (CAYMAN)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LIMITED</w:t>
      </w:r>
    </w:p>
    <w:p>
      <w:pPr>
        <w:spacing w:after="0" w:line="201"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CANELLA SECRETARIES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(CAYMAN) LTD,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/S/GILLIAN NELSON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Gillian Nelson</w:t>
      </w:r>
    </w:p>
    <w:p>
      <w:pPr>
        <w:ind w:left="420"/>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CANELLA SECRETARIES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(CAYMAN) LTD,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PATRICIA BRUZIO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Patricia Bruzio</w:t>
      </w:r>
    </w:p>
    <w:p>
      <w:pPr>
        <w:ind w:left="420"/>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210" w:lineRule="exact"/>
        <w:rPr>
          <w:sz w:val="20"/>
          <w:szCs w:val="20"/>
          <w:color w:val="auto"/>
        </w:rPr>
      </w:pPr>
    </w:p>
    <w:p>
      <w:pPr>
        <w:ind w:right="960"/>
        <w:spacing w:after="0" w:line="235" w:lineRule="auto"/>
        <w:rPr>
          <w:sz w:val="20"/>
          <w:szCs w:val="20"/>
          <w:color w:val="auto"/>
        </w:rPr>
      </w:pPr>
      <w:r>
        <w:rPr>
          <w:rFonts w:ascii="Courier New" w:cs="Courier New" w:eastAsia="Courier New" w:hAnsi="Courier New"/>
          <w:sz w:val="18"/>
          <w:szCs w:val="18"/>
          <w:color w:val="auto"/>
        </w:rPr>
        <w:t>BNY MELLON ETF INVESTMENT ADVISER, LLC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SOLUTIONS, LLC</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Compliance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December 04,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JAMIE W. LEWIN</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Jamie W. Lewin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Head of Investor Solutions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30, 2020</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139"/>
          </w:cols>
          <w:pgMar w:left="320" w:top="547"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sectPr>
      </w:pP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 HOLDINGS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136" w:right="1440" w:bottom="0" w:gutter="0" w:footer="0" w:header="0"/>
          <w:type w:val="continuous"/>
        </w:sectPr>
      </w:pPr>
    </w:p>
    <w:bookmarkStart w:id="14" w:name="page15"/>
    <w:bookmarkEnd w:id="1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lvl w:ilvl="1">
      <w:lvlJc w:val="left"/>
      <w:lvlText w:val="(%2)"/>
      <w:numFmt w:val="lowerLetter"/>
      <w:start w:val="1"/>
    </w:lvl>
  </w:abstractNum>
  <w:abstractNum w:abstractNumId="3">
    <w:nsid w:val="2443A858"/>
    <w:multiLevelType w:val="hybridMultilevel"/>
    <w:lvl w:ilvl="0">
      <w:lvlJc w:val="left"/>
      <w:lvlText w:val="(%1)"/>
      <w:numFmt w:val="decimal"/>
      <w:start w:val="9"/>
    </w:lvl>
  </w:abstractNum>
  <w:abstractNum w:abstractNumId="4">
    <w:nsid w:val="2D1D5AE9"/>
    <w:multiLevelType w:val="hybridMultilevel"/>
    <w:lvl w:ilvl="0">
      <w:lvlJc w:val="left"/>
      <w:lvlText w:val="(%1)"/>
      <w:numFmt w:val="decimal"/>
      <w:start w:val="2"/>
    </w:lvl>
    <w:lvl w:ilvl="1">
      <w:lvlJc w:val="left"/>
      <w:lvlText w:val="(%2)"/>
      <w:numFmt w:val="lowerLetter"/>
      <w:start w:val="1"/>
    </w:lvl>
  </w:abstractNum>
  <w:abstractNum w:abstractNumId="5">
    <w:nsid w:val="6763845E"/>
    <w:multiLevelType w:val="hybridMultilevel"/>
    <w:lvl w:ilvl="0">
      <w:lvlJc w:val="left"/>
      <w:lvlText w:val="(%1)"/>
      <w:numFmt w:val="decimal"/>
      <w:start w:val="9"/>
    </w:lvl>
  </w:abstractNum>
  <w:abstractNum w:abstractNumId="6">
    <w:nsid w:val="75A2A8D4"/>
    <w:multiLevelType w:val="hybridMultilevel"/>
    <w:lvl w:ilvl="0">
      <w:lvlJc w:val="left"/>
      <w:lvlText w:val="(%1)"/>
      <w:numFmt w:val="decimal"/>
      <w:start w:val="2"/>
    </w:lvl>
    <w:lvl w:ilvl="1">
      <w:lvlJc w:val="left"/>
      <w:lvlText w:val="(%2)"/>
      <w:numFmt w:val="lowerLetter"/>
      <w:start w:val="1"/>
    </w:lvl>
  </w:abstractNum>
  <w:abstractNum w:abstractNumId="7">
    <w:nsid w:val="8EDBDAB"/>
    <w:multiLevelType w:val="hybridMultilevel"/>
    <w:lvl w:ilvl="0">
      <w:lvlJc w:val="left"/>
      <w:lvlText w:val="(%1)"/>
      <w:numFmt w:val="decimal"/>
      <w:start w:val="9"/>
    </w:lvl>
  </w:abstractNum>
  <w:abstractNum w:abstractNumId="8">
    <w:nsid w:val="79838CB2"/>
    <w:multiLevelType w:val="hybridMultilevel"/>
    <w:lvl w:ilvl="0">
      <w:lvlJc w:val="left"/>
      <w:lvlText w:val="(%1)"/>
      <w:numFmt w:val="decimal"/>
      <w:start w:val="2"/>
    </w:lvl>
    <w:lvl w:ilvl="1">
      <w:lvlJc w:val="left"/>
      <w:lvlText w:val="(%2)"/>
      <w:numFmt w:val="lowerLetter"/>
      <w:start w:val="1"/>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1)"/>
      <w:numFmt w:val="upperLetter"/>
      <w:start w:val="1"/>
    </w:lvl>
  </w:abstractNum>
  <w:abstractNum w:abstractNumId="11">
    <w:nsid w:val="189A769B"/>
    <w:multiLevelType w:val="hybridMultilevel"/>
    <w:lvl w:ilvl="0">
      <w:lvlJc w:val="left"/>
      <w:lvlText w:val="(%1)"/>
      <w:numFmt w:val="upperLetter"/>
      <w:start w:val="24"/>
    </w:lvl>
  </w:abstractNum>
  <w:abstractNum w:abstractNumId="12">
    <w:nsid w:val="54E49EB4"/>
    <w:multiLevelType w:val="hybridMultilevel"/>
    <w:lvl w:ilvl="0">
      <w:lvlJc w:val="left"/>
      <w:lvlText w:val="(%1)"/>
      <w:numFmt w:val="upperLetter"/>
      <w:start w:val="24"/>
    </w:lvl>
  </w:abstractNum>
  <w:abstractNum w:abstractNumId="13">
    <w:nsid w:val="71F32454"/>
    <w:multiLevelType w:val="hybridMultilevel"/>
    <w:lvl w:ilvl="0">
      <w:lvlJc w:val="left"/>
      <w:lvlText w:val="(%1)"/>
      <w:numFmt w:val="upperLetter"/>
      <w:start w:val="24"/>
    </w:lvl>
  </w:abstractNum>
  <w:abstractNum w:abstractNumId="14">
    <w:nsid w:val="2CA88611"/>
    <w:multiLevelType w:val="hybridMultilevel"/>
    <w:lvl w:ilvl="0">
      <w:lvlJc w:val="left"/>
      <w:lvlText w:val="(%1)"/>
      <w:numFmt w:val="upperLetter"/>
      <w:start w:val="1"/>
    </w:lvl>
    <w:lvl w:ilvl="1">
      <w:lvlJc w:val="left"/>
      <w:lvlText w:val="("/>
      <w:numFmt w:val="bullet"/>
      <w:start w:val="1"/>
    </w:lvl>
  </w:abstractNum>
  <w:abstractNum w:abstractNumId="15">
    <w:nsid w:val="836C40E"/>
    <w:multiLevelType w:val="hybridMultilevel"/>
    <w:lvl w:ilvl="0">
      <w:lvlJc w:val="left"/>
      <w:lvlText w:val="(%1)"/>
      <w:numFmt w:val="upperLetter"/>
      <w:start w:val="24"/>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upperLetter"/>
      <w:start w:val="24"/>
    </w:lvl>
  </w:abstractNum>
  <w:abstractNum w:abstractNumId="18">
    <w:nsid w:val="8138641"/>
    <w:multiLevelType w:val="hybridMultilevel"/>
    <w:lvl w:ilvl="0">
      <w:lvlJc w:val="left"/>
      <w:lvlText w:val="(%1)"/>
      <w:numFmt w:val="upperLetter"/>
      <w:start w:val="24"/>
    </w:lvl>
  </w:abstractNum>
  <w:abstractNum w:abstractNumId="19">
    <w:nsid w:val="1E7FF521"/>
    <w:multiLevelType w:val="hybridMultilevel"/>
    <w:lvl w:ilvl="0">
      <w:lvlJc w:val="left"/>
      <w:lvlText w:val="(%1)"/>
      <w:numFmt w:val="upperLetter"/>
      <w:start w:val="24"/>
    </w:lvl>
  </w:abstractNum>
  <w:abstractNum w:abstractNumId="20">
    <w:nsid w:val="7C3DBD3D"/>
    <w:multiLevelType w:val="hybridMultilevel"/>
    <w:lvl w:ilvl="0">
      <w:lvlJc w:val="left"/>
      <w:lvlText w:val="(%1)"/>
      <w:numFmt w:val="upperLetter"/>
      <w:start w:val="2"/>
    </w:lvl>
    <w:lvl w:ilvl="1">
      <w:lvlJc w:val="left"/>
      <w:lvlText w:val="("/>
      <w:numFmt w:val="bullet"/>
      <w:start w:val="1"/>
    </w:lvl>
  </w:abstractNum>
  <w:abstractNum w:abstractNumId="21">
    <w:nsid w:val="737B8DDC"/>
    <w:multiLevelType w:val="hybridMultilevel"/>
    <w:lvl w:ilvl="0">
      <w:lvlJc w:val="left"/>
      <w:lvlText w:val="(%1)"/>
      <w:numFmt w:val="upperLetter"/>
      <w:start w:val="24"/>
    </w:lvl>
  </w:abstractNum>
  <w:abstractNum w:abstractNumId="22">
    <w:nsid w:val="6CEAF087"/>
    <w:multiLevelType w:val="hybridMultilevel"/>
    <w:lvl w:ilvl="0">
      <w:lvlJc w:val="left"/>
      <w:lvlText w:val="%1"/>
      <w:numFmt w:val="upperLetter"/>
      <w:start w:val="1"/>
    </w:lvl>
    <w:lvl w:ilvl="1">
      <w:lvlJc w:val="left"/>
      <w:lvlText w:val="(%2)"/>
      <w:numFmt w:val="upperLetter"/>
      <w:start w:val="24"/>
    </w:lvl>
  </w:abstractNum>
  <w:abstractNum w:abstractNumId="23">
    <w:nsid w:val="22221A70"/>
    <w:multiLevelType w:val="hybridMultilevel"/>
    <w:lvl w:ilvl="0">
      <w:lvlJc w:val="left"/>
      <w:lvlText w:val="(%1)"/>
      <w:numFmt w:val="upperLetter"/>
      <w:start w:val="4"/>
    </w:lvl>
    <w:lvl w:ilvl="1">
      <w:lvlJc w:val="left"/>
      <w:lvlText w:val="(%2)"/>
      <w:numFmt w:val="upperLetter"/>
      <w:start w:val="24"/>
    </w:lvl>
  </w:abstractNum>
  <w:abstractNum w:abstractNumId="24">
    <w:nsid w:val="4516DDE9"/>
    <w:multiLevelType w:val="hybridMultilevel"/>
    <w:lvl w:ilvl="0">
      <w:lvlJc w:val="left"/>
      <w:lvlText w:val="(%1)"/>
      <w:numFmt w:val="upperLetter"/>
      <w:start w:val="24"/>
    </w:lvl>
  </w:abstractNum>
  <w:abstractNum w:abstractNumId="25">
    <w:nsid w:val="3006C83E"/>
    <w:multiLevelType w:val="hybridMultilevel"/>
    <w:lvl w:ilvl="0">
      <w:lvlJc w:val="left"/>
      <w:lvlText w:val="(%1)"/>
      <w:numFmt w:val="upperLetter"/>
      <w:start w:val="24"/>
    </w:lvl>
  </w:abstractNum>
  <w:abstractNum w:abstractNumId="26">
    <w:nsid w:val="614FD4A1"/>
    <w:multiLevelType w:val="hybridMultilevel"/>
    <w:lvl w:ilvl="0">
      <w:lvlJc w:val="left"/>
      <w:lvlText w:val="(%1)"/>
      <w:numFmt w:val="upperLetter"/>
      <w:start w:val="24"/>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upperLetter"/>
      <w:start w:val="24"/>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2022-02-01T13:33:18Z</dcterms:created>
  <dcterms:modified xsi:type="dcterms:W3CDTF">2022-02-01T13:33:18Z</dcterms:modified>
</cp:coreProperties>
</file>