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24, 2018</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93" w:right="299" w:bottom="1440" w:gutter="0" w:footer="0" w:header="0"/>
        </w:sectPr>
      </w:pPr>
    </w:p>
    <w:p>
      <w:pPr>
        <w:spacing w:after="0" w:line="367"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001-36002</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46-1777204</w:t>
      </w:r>
    </w:p>
    <w:p>
      <w:pPr>
        <w:spacing w:after="0" w:line="90" w:lineRule="exact"/>
        <w:rPr>
          <w:sz w:val="24"/>
          <w:szCs w:val="24"/>
          <w:color w:val="auto"/>
        </w:rPr>
      </w:pPr>
    </w:p>
    <w:p>
      <w:pPr>
        <w:sectPr>
          <w:pgSz w:w="11900" w:h="16838" w:orient="portrait"/>
          <w:cols w:equalWidth="0" w:num="3">
            <w:col w:w="4620" w:space="720"/>
            <w:col w:w="3100" w:space="720"/>
            <w:col w:w="2200"/>
          </w:cols>
          <w:pgMar w:left="240" w:top="693" w:right="299" w:bottom="1440" w:gutter="0" w:footer="0" w:header="0"/>
          <w:type w:val="continuous"/>
        </w:sect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6"/>
          <w:szCs w:val="16"/>
          <w:color w:val="auto"/>
        </w:rPr>
        <w:t>(IRS Employer Identification</w:t>
      </w:r>
    </w:p>
    <w:p>
      <w:pPr>
        <w:spacing w:after="0" w:line="46"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60" w:space="720"/>
            <w:col w:w="2840"/>
          </w:cols>
          <w:pgMar w:left="240" w:top="693" w:right="299" w:bottom="1440"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93"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4"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00"/>
        <w:spacing w:after="0"/>
        <w:tabs>
          <w:tab w:leader="none" w:pos="73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69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NRG Yield, Inc. (the "</w:t>
      </w:r>
      <w:r>
        <w:rPr>
          <w:rFonts w:ascii="Arial" w:cs="Arial" w:eastAsia="Arial" w:hAnsi="Arial"/>
          <w:sz w:val="18"/>
          <w:szCs w:val="18"/>
          <w:u w:val="single" w:color="auto"/>
          <w:color w:val="auto"/>
        </w:rPr>
        <w:t>Company</w:t>
      </w:r>
      <w:r>
        <w:rPr>
          <w:rFonts w:ascii="Arial" w:cs="Arial" w:eastAsia="Arial" w:hAnsi="Arial"/>
          <w:sz w:val="18"/>
          <w:szCs w:val="18"/>
          <w:color w:val="auto"/>
        </w:rPr>
        <w:t>") held its Annual Meeting of Stockholders on April 24, 2018 in Princeton, New Jersey. Set forth below are the final voting results for each of the proposals submitted to a vote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Proposal 1 – Election of seven directors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34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Withheld</w:t>
            </w:r>
          </w:p>
        </w:tc>
        <w:tc>
          <w:tcPr>
            <w:tcW w:w="3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120" w:type="dxa"/>
            <w:vAlign w:val="bottom"/>
            <w:tcBorders>
              <w:bottom w:val="single" w:sz="8" w:color="CCEEFF"/>
            </w:tcBorders>
          </w:tcPr>
          <w:p>
            <w:pPr>
              <w:spacing w:after="0"/>
              <w:rPr>
                <w:sz w:val="16"/>
                <w:szCs w:val="16"/>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Mauricio Gutierrez</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59,554,662</w:t>
            </w:r>
          </w:p>
        </w:tc>
        <w:tc>
          <w:tcPr>
            <w:tcW w:w="3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10,363,130</w:t>
            </w:r>
          </w:p>
        </w:tc>
        <w:tc>
          <w:tcPr>
            <w:tcW w:w="3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5,417,150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John F. Chlebowski</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68,417,554</w:t>
            </w:r>
          </w:p>
        </w:tc>
        <w:tc>
          <w:tcPr>
            <w:tcW w:w="34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1,500,238</w:t>
            </w:r>
          </w:p>
        </w:tc>
        <w:tc>
          <w:tcPr>
            <w:tcW w:w="32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5,417,150</w:t>
            </w:r>
          </w:p>
        </w:tc>
        <w:tc>
          <w:tcPr>
            <w:tcW w:w="1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Kirkland B. Andrews</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59,464,546</w:t>
            </w:r>
          </w:p>
        </w:tc>
        <w:tc>
          <w:tcPr>
            <w:tcW w:w="3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10,453,246</w:t>
            </w:r>
          </w:p>
        </w:tc>
        <w:tc>
          <w:tcPr>
            <w:tcW w:w="3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5,417,150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John Chillemi</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59,463,724</w:t>
            </w:r>
          </w:p>
        </w:tc>
        <w:tc>
          <w:tcPr>
            <w:tcW w:w="34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10,454,068</w:t>
            </w:r>
          </w:p>
        </w:tc>
        <w:tc>
          <w:tcPr>
            <w:tcW w:w="32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5,417,150</w:t>
            </w:r>
          </w:p>
        </w:tc>
        <w:tc>
          <w:tcPr>
            <w:tcW w:w="1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R. Ford</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68,459,457</w:t>
            </w:r>
          </w:p>
        </w:tc>
        <w:tc>
          <w:tcPr>
            <w:tcW w:w="3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1,458,335</w:t>
            </w:r>
          </w:p>
        </w:tc>
        <w:tc>
          <w:tcPr>
            <w:tcW w:w="3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5,417,150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Ferrell P. McClean</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68,437,840</w:t>
            </w:r>
          </w:p>
        </w:tc>
        <w:tc>
          <w:tcPr>
            <w:tcW w:w="34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1,479,952</w:t>
            </w:r>
          </w:p>
        </w:tc>
        <w:tc>
          <w:tcPr>
            <w:tcW w:w="32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5,417,150</w:t>
            </w:r>
          </w:p>
        </w:tc>
        <w:tc>
          <w:tcPr>
            <w:tcW w:w="1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S. Sotos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60,228,478</w:t>
            </w:r>
          </w:p>
        </w:tc>
        <w:tc>
          <w:tcPr>
            <w:tcW w:w="34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9,689,314</w:t>
            </w:r>
          </w:p>
        </w:tc>
        <w:tc>
          <w:tcPr>
            <w:tcW w:w="320" w:type="dxa"/>
            <w:vAlign w:val="bottom"/>
            <w:shd w:val="clear" w:color="auto" w:fill="CCEEFF"/>
          </w:tcPr>
          <w:p>
            <w:pPr>
              <w:spacing w:after="0"/>
              <w:rPr>
                <w:sz w:val="21"/>
                <w:szCs w:val="21"/>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5,417,150</w:t>
            </w:r>
          </w:p>
        </w:tc>
        <w:tc>
          <w:tcPr>
            <w:tcW w:w="120" w:type="dxa"/>
            <w:vAlign w:val="bottom"/>
            <w:shd w:val="clear" w:color="auto" w:fill="CCEEFF"/>
          </w:tcPr>
          <w:p>
            <w:pPr>
              <w:spacing w:after="0"/>
              <w:rPr>
                <w:sz w:val="21"/>
                <w:szCs w:val="21"/>
                <w:color w:val="auto"/>
              </w:rPr>
            </w:pPr>
          </w:p>
        </w:tc>
      </w:tr>
      <w:tr>
        <w:trPr>
          <w:trHeight w:val="27"/>
        </w:trPr>
        <w:tc>
          <w:tcPr>
            <w:tcW w:w="3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foregoing Proposal 1, all seven directors were elected and each received a plurality of the votes cast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Proposal 2 — Advisory vote on the compensation of the Company’s named executive officers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Votes For</w:t>
            </w:r>
          </w:p>
        </w:tc>
        <w:tc>
          <w:tcPr>
            <w:tcW w:w="2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Votes Against</w:t>
            </w:r>
          </w:p>
        </w:tc>
        <w:tc>
          <w:tcPr>
            <w:tcW w:w="2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Abstentions</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r>
      <w:tr>
        <w:trPr>
          <w:trHeight w:val="250"/>
        </w:trPr>
        <w:tc>
          <w:tcPr>
            <w:tcW w:w="2580" w:type="dxa"/>
            <w:vAlign w:val="bottom"/>
            <w:tcBorders>
              <w:top w:val="single" w:sz="8" w:color="auto"/>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rPr>
              <w:t>63,817,792</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6,036,127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320" w:type="dxa"/>
            <w:vAlign w:val="bottom"/>
            <w:tcBorders>
              <w:top w:val="single" w:sz="8" w:color="auto"/>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63,872</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5,417,151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32"/>
        </w:trPr>
        <w:tc>
          <w:tcPr>
            <w:tcW w:w="3300" w:type="dxa"/>
            <w:vAlign w:val="bottom"/>
            <w:gridSpan w:val="3"/>
          </w:tcPr>
          <w:p>
            <w:pPr>
              <w:spacing w:after="0"/>
              <w:rPr>
                <w:sz w:val="20"/>
                <w:szCs w:val="20"/>
                <w:color w:val="auto"/>
              </w:rPr>
            </w:pPr>
            <w:r>
              <w:rPr>
                <w:rFonts w:ascii="Arial" w:cs="Arial" w:eastAsia="Arial" w:hAnsi="Arial"/>
                <w:sz w:val="18"/>
                <w:szCs w:val="18"/>
                <w:color w:val="auto"/>
              </w:rPr>
              <w:t>The foregoing Proposal 2 was approved.</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 Proposal 3 – Ratification of the Appointment of KPMG LLP as the Company’s Independent Registered Public Accounting Firm for the 2018 fiscal year</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34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Votes Against</w:t>
            </w:r>
          </w:p>
        </w:tc>
        <w:tc>
          <w:tcPr>
            <w:tcW w:w="3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Abstentions</w:t>
            </w:r>
          </w:p>
        </w:tc>
        <w:tc>
          <w:tcPr>
            <w:tcW w:w="3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100" w:type="dxa"/>
            <w:vAlign w:val="bottom"/>
            <w:tcBorders>
              <w:bottom w:val="single" w:sz="8" w:color="CCEEFF"/>
            </w:tcBorders>
          </w:tcPr>
          <w:p>
            <w:pPr>
              <w:spacing w:after="0"/>
              <w:rPr>
                <w:sz w:val="16"/>
                <w:szCs w:val="16"/>
                <w:color w:val="auto"/>
              </w:rPr>
            </w:pPr>
          </w:p>
        </w:tc>
      </w:tr>
      <w:tr>
        <w:trPr>
          <w:trHeight w:val="250"/>
        </w:trPr>
        <w:tc>
          <w:tcPr>
            <w:tcW w:w="344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rPr>
              <w:t>75,077,983</w:t>
            </w:r>
          </w:p>
        </w:tc>
        <w:tc>
          <w:tcPr>
            <w:tcW w:w="3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194,588</w:t>
            </w:r>
          </w:p>
        </w:tc>
        <w:tc>
          <w:tcPr>
            <w:tcW w:w="3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62,371</w:t>
            </w:r>
          </w:p>
        </w:tc>
        <w:tc>
          <w:tcPr>
            <w:tcW w:w="3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r>
        <w:trPr>
          <w:trHeight w:val="473"/>
        </w:trPr>
        <w:tc>
          <w:tcPr>
            <w:tcW w:w="3780" w:type="dxa"/>
            <w:vAlign w:val="bottom"/>
            <w:gridSpan w:val="2"/>
          </w:tcPr>
          <w:p>
            <w:pPr>
              <w:spacing w:after="0"/>
              <w:rPr>
                <w:sz w:val="20"/>
                <w:szCs w:val="20"/>
                <w:color w:val="auto"/>
              </w:rPr>
            </w:pPr>
            <w:r>
              <w:rPr>
                <w:rFonts w:ascii="Arial" w:cs="Arial" w:eastAsia="Arial" w:hAnsi="Arial"/>
                <w:sz w:val="18"/>
                <w:szCs w:val="18"/>
                <w:color w:val="auto"/>
              </w:rPr>
              <w:t>The foregoing Proposal 3 was approved.</w:t>
            </w: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95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3</w:t>
      </w:r>
    </w:p>
    <w:sectPr>
      <w:pgSz w:w="11900" w:h="16838" w:orient="portrait"/>
      <w:cols w:equalWidth="0" w:num="1">
        <w:col w:w="11220"/>
      </w:cols>
      <w:pgMar w:left="240" w:top="116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2019-12-08T05:28:48Z</dcterms:created>
  <dcterms:modified xsi:type="dcterms:W3CDTF">2019-12-08T05:28:48Z</dcterms:modified>
</cp:coreProperties>
</file>