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ONEAL E STANLEY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738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54,728</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6,335 dividend equivalent rights that may only be settled in Class C Common Stock. There has been a de minimus adjustment of 2 shares to the number of dividend equivalent rights as a result of rounding fractional shares.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2023-12-05T15:33:54Z</dcterms:created>
  <dcterms:modified xsi:type="dcterms:W3CDTF">2023-12-05T15:33:54Z</dcterms:modified>
</cp:coreProperties>
</file>