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593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59308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1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Ford Brian R.</w:t>
              </w:r>
            </w:hyperlink>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Clearway Energy,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CWEN</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3"/>
            <w:vMerge w:val="continue"/>
          </w:tcPr>
          <w:p>
            <w:pPr>
              <w:spacing w:after="0"/>
              <w:rPr>
                <w:sz w:val="2"/>
                <w:szCs w:val="2"/>
                <w:color w:val="auto"/>
              </w:rPr>
            </w:pPr>
          </w:p>
        </w:tc>
        <w:tc>
          <w:tcPr>
            <w:tcW w:w="8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36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20" w:type="dxa"/>
            <w:vAlign w:val="bottom"/>
          </w:tcPr>
          <w:p>
            <w:pPr>
              <w:spacing w:after="0"/>
              <w:rPr>
                <w:sz w:val="8"/>
                <w:szCs w:val="8"/>
                <w:color w:val="auto"/>
              </w:rPr>
            </w:pPr>
          </w:p>
        </w:tc>
        <w:tc>
          <w:tcPr>
            <w:tcW w:w="36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7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700" w:type="dxa"/>
            <w:vAlign w:val="bottom"/>
          </w:tcPr>
          <w:p>
            <w:pPr>
              <w:ind w:left="140"/>
              <w:spacing w:after="0"/>
              <w:rPr>
                <w:sz w:val="20"/>
                <w:szCs w:val="20"/>
                <w:color w:val="auto"/>
              </w:rPr>
            </w:pPr>
            <w:r>
              <w:rPr>
                <w:rFonts w:ascii="Arial" w:cs="Arial" w:eastAsia="Arial" w:hAnsi="Arial"/>
                <w:sz w:val="13"/>
                <w:szCs w:val="13"/>
                <w:color w:val="auto"/>
              </w:rPr>
              <w:t>(Middle)</w:t>
            </w: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80" w:type="dxa"/>
            <w:vAlign w:val="bottom"/>
            <w:gridSpan w:val="6"/>
            <w:vMerge w:val="continue"/>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CLEARWAY ENERGY, INC.</w:t>
            </w:r>
          </w:p>
        </w:tc>
        <w:tc>
          <w:tcPr>
            <w:tcW w:w="7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40" w:type="dxa"/>
            <w:vAlign w:val="bottom"/>
            <w:gridSpan w:val="6"/>
          </w:tcPr>
          <w:p>
            <w:pPr>
              <w:ind w:left="160"/>
              <w:spacing w:after="0"/>
              <w:rPr>
                <w:sz w:val="20"/>
                <w:szCs w:val="20"/>
                <w:color w:val="auto"/>
              </w:rPr>
            </w:pPr>
            <w:r>
              <w:rPr>
                <w:rFonts w:ascii="Arial" w:cs="Arial" w:eastAsia="Arial" w:hAnsi="Arial"/>
                <w:sz w:val="17"/>
                <w:szCs w:val="17"/>
                <w:color w:val="0000FF"/>
              </w:rPr>
              <w:t>06/01/2022</w:t>
            </w: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20" w:type="dxa"/>
            <w:vAlign w:val="bottom"/>
          </w:tcPr>
          <w:p>
            <w:pPr>
              <w:spacing w:after="0"/>
              <w:rPr>
                <w:sz w:val="8"/>
                <w:szCs w:val="8"/>
                <w:color w:val="auto"/>
              </w:rPr>
            </w:pPr>
          </w:p>
        </w:tc>
        <w:tc>
          <w:tcPr>
            <w:tcW w:w="36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0" w:type="dxa"/>
            <w:vAlign w:val="bottom"/>
            <w:gridSpan w:val="5"/>
            <w:vMerge w:val="restart"/>
          </w:tcPr>
          <w:p>
            <w:pPr>
              <w:spacing w:after="0"/>
              <w:rPr>
                <w:sz w:val="20"/>
                <w:szCs w:val="20"/>
                <w:color w:val="auto"/>
              </w:rPr>
            </w:pPr>
            <w:r>
              <w:rPr>
                <w:rFonts w:ascii="Arial" w:cs="Arial" w:eastAsia="Arial" w:hAnsi="Arial"/>
                <w:sz w:val="17"/>
                <w:szCs w:val="17"/>
                <w:color w:val="0000FF"/>
              </w:rPr>
              <w:t>300 CARNEGIE CENTER, SUITE 300</w:t>
            </w: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0" w:type="dxa"/>
            <w:vAlign w:val="bottom"/>
            <w:gridSpan w:val="5"/>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7"/>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36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spacing w:after="0"/>
              <w:rPr>
                <w:sz w:val="20"/>
                <w:szCs w:val="20"/>
                <w:color w:val="auto"/>
              </w:rPr>
            </w:pPr>
            <w:r>
              <w:rPr>
                <w:rFonts w:ascii="Arial" w:cs="Arial" w:eastAsia="Arial" w:hAnsi="Arial"/>
                <w:sz w:val="17"/>
                <w:szCs w:val="17"/>
                <w:color w:val="0000FF"/>
              </w:rPr>
              <w:t>PRINCETON   NJ</w:t>
            </w:r>
          </w:p>
        </w:tc>
        <w:tc>
          <w:tcPr>
            <w:tcW w:w="860" w:type="dxa"/>
            <w:vAlign w:val="bottom"/>
          </w:tcPr>
          <w:p>
            <w:pPr>
              <w:spacing w:after="0"/>
              <w:rPr>
                <w:sz w:val="20"/>
                <w:szCs w:val="20"/>
                <w:color w:val="auto"/>
              </w:rPr>
            </w:pPr>
          </w:p>
        </w:tc>
        <w:tc>
          <w:tcPr>
            <w:tcW w:w="700" w:type="dxa"/>
            <w:vAlign w:val="bottom"/>
          </w:tcPr>
          <w:p>
            <w:pPr>
              <w:ind w:left="140"/>
              <w:spacing w:after="0"/>
              <w:rPr>
                <w:sz w:val="20"/>
                <w:szCs w:val="20"/>
                <w:color w:val="auto"/>
              </w:rPr>
            </w:pPr>
            <w:r>
              <w:rPr>
                <w:rFonts w:ascii="Arial" w:cs="Arial" w:eastAsia="Arial" w:hAnsi="Arial"/>
                <w:sz w:val="17"/>
                <w:szCs w:val="17"/>
                <w:color w:val="0000FF"/>
              </w:rPr>
              <w:t>08540</w:t>
            </w: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700" w:type="dxa"/>
            <w:vAlign w:val="bottom"/>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900" w:type="dxa"/>
            <w:vAlign w:val="bottom"/>
            <w:tcBorders>
              <w:bottom w:val="single" w:sz="8" w:color="2C2C2C"/>
            </w:tcBorders>
            <w:gridSpan w:val="4"/>
          </w:tcPr>
          <w:p>
            <w:pPr>
              <w:spacing w:after="0"/>
              <w:rPr>
                <w:sz w:val="11"/>
                <w:szCs w:val="11"/>
                <w:color w:val="auto"/>
              </w:rPr>
            </w:pPr>
          </w:p>
        </w:tc>
        <w:tc>
          <w:tcPr>
            <w:tcW w:w="18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20"/>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20" w:type="dxa"/>
            <w:vAlign w:val="bottom"/>
            <w:gridSpan w:val="5"/>
          </w:tcPr>
          <w:p>
            <w:pPr>
              <w:ind w:left="1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20" w:type="dxa"/>
            <w:vAlign w:val="bottom"/>
            <w:gridSpan w:val="5"/>
          </w:tcPr>
          <w:p>
            <w:pPr>
              <w:jc w:val="center"/>
              <w:ind w:left="25"/>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6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6"/>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20" w:type="dxa"/>
            <w:vAlign w:val="bottom"/>
            <w:gridSpan w:val="5"/>
            <w:vMerge w:val="restart"/>
          </w:tcPr>
          <w:p>
            <w:pPr>
              <w:jc w:val="center"/>
              <w:ind w:left="5"/>
              <w:spacing w:after="0"/>
              <w:rPr>
                <w:sz w:val="20"/>
                <w:szCs w:val="20"/>
                <w:color w:val="auto"/>
              </w:rPr>
            </w:pPr>
            <w:r>
              <w:rPr>
                <w:rFonts w:ascii="Arial" w:cs="Arial" w:eastAsia="Arial" w:hAnsi="Arial"/>
                <w:sz w:val="17"/>
                <w:szCs w:val="17"/>
                <w:color w:val="0000FF"/>
                <w:w w:val="93"/>
              </w:rPr>
              <w:t>06/01/2022</w:t>
            </w:r>
          </w:p>
        </w:tc>
        <w:tc>
          <w:tcPr>
            <w:tcW w:w="4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gridSpan w:val="2"/>
            <w:vMerge w:val="restart"/>
          </w:tcPr>
          <w:p>
            <w:pPr>
              <w:ind w:left="18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ind w:left="51"/>
              <w:spacing w:after="0"/>
              <w:rPr>
                <w:sz w:val="20"/>
                <w:szCs w:val="20"/>
                <w:color w:val="auto"/>
              </w:rPr>
            </w:pPr>
            <w:r>
              <w:rPr>
                <w:rFonts w:ascii="Arial" w:cs="Arial" w:eastAsia="Arial" w:hAnsi="Arial"/>
                <w:sz w:val="17"/>
                <w:szCs w:val="17"/>
                <w:color w:val="0000FF"/>
                <w:w w:val="85"/>
              </w:rPr>
              <w:t>4,328</w:t>
            </w:r>
            <w:r>
              <w:rPr>
                <w:rFonts w:ascii="Arial" w:cs="Arial" w:eastAsia="Arial" w:hAnsi="Arial"/>
                <w:sz w:val="22"/>
                <w:szCs w:val="22"/>
                <w:color w:val="008000"/>
                <w:w w:val="85"/>
                <w:vertAlign w:val="superscript"/>
              </w:rPr>
              <w:t>(1)</w:t>
            </w:r>
          </w:p>
        </w:tc>
        <w:tc>
          <w:tcPr>
            <w:tcW w:w="440" w:type="dxa"/>
            <w:vAlign w:val="bottom"/>
            <w:vMerge w:val="restart"/>
          </w:tcPr>
          <w:p>
            <w:pPr>
              <w:jc w:val="center"/>
              <w:ind w:left="214"/>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3"/>
            <w:vMerge w:val="restart"/>
          </w:tcPr>
          <w:p>
            <w:pPr>
              <w:ind w:left="180"/>
              <w:spacing w:after="0"/>
              <w:rPr>
                <w:sz w:val="20"/>
                <w:szCs w:val="20"/>
                <w:color w:val="auto"/>
              </w:rPr>
            </w:pPr>
            <w:r>
              <w:rPr>
                <w:rFonts w:ascii="Arial" w:cs="Arial" w:eastAsia="Arial" w:hAnsi="Arial"/>
                <w:sz w:val="11"/>
                <w:szCs w:val="11"/>
                <w:color w:val="008000"/>
              </w:rPr>
              <w:t>(2)</w:t>
            </w:r>
          </w:p>
        </w:tc>
        <w:tc>
          <w:tcPr>
            <w:tcW w:w="180" w:type="dxa"/>
            <w:vAlign w:val="bottom"/>
          </w:tcPr>
          <w:p>
            <w:pPr>
              <w:spacing w:after="0"/>
              <w:rPr>
                <w:sz w:val="22"/>
                <w:szCs w:val="22"/>
                <w:color w:val="auto"/>
              </w:rPr>
            </w:pPr>
          </w:p>
        </w:tc>
        <w:tc>
          <w:tcPr>
            <w:tcW w:w="12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58,339</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20" w:type="dxa"/>
            <w:vAlign w:val="bottom"/>
            <w:gridSpan w:val="5"/>
            <w:vMerge w:val="continue"/>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1820" w:type="dxa"/>
            <w:vAlign w:val="bottom"/>
            <w:tcBorders>
              <w:bottom w:val="single" w:sz="8" w:color="2C2C2C"/>
            </w:tcBorders>
            <w:gridSpan w:val="3"/>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6"/>
          </w:tcPr>
          <w:p>
            <w:pPr>
              <w:ind w:left="60"/>
              <w:spacing w:after="0"/>
              <w:rPr>
                <w:sz w:val="20"/>
                <w:szCs w:val="20"/>
                <w:color w:val="auto"/>
              </w:rPr>
            </w:pPr>
            <w:r>
              <w:rPr>
                <w:rFonts w:ascii="Arial" w:cs="Arial" w:eastAsia="Arial" w:hAnsi="Arial"/>
                <w:sz w:val="17"/>
                <w:szCs w:val="17"/>
                <w:color w:val="0000FF"/>
                <w:w w:val="92"/>
              </w:rPr>
              <w:t>Class A Common Stock, par value $.01 per</w:t>
            </w:r>
          </w:p>
        </w:tc>
        <w:tc>
          <w:tcPr>
            <w:tcW w:w="1120" w:type="dxa"/>
            <w:vAlign w:val="bottom"/>
            <w:gridSpan w:val="5"/>
            <w:vMerge w:val="restart"/>
          </w:tcPr>
          <w:p>
            <w:pPr>
              <w:jc w:val="center"/>
              <w:ind w:left="5"/>
              <w:spacing w:after="0"/>
              <w:rPr>
                <w:sz w:val="20"/>
                <w:szCs w:val="20"/>
                <w:color w:val="auto"/>
              </w:rPr>
            </w:pPr>
            <w:r>
              <w:rPr>
                <w:rFonts w:ascii="Arial" w:cs="Arial" w:eastAsia="Arial" w:hAnsi="Arial"/>
                <w:sz w:val="17"/>
                <w:szCs w:val="17"/>
                <w:color w:val="0000FF"/>
                <w:w w:val="93"/>
              </w:rPr>
              <w:t>06/01/2022</w:t>
            </w:r>
          </w:p>
        </w:tc>
        <w:tc>
          <w:tcPr>
            <w:tcW w:w="4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gridSpan w:val="2"/>
            <w:vMerge w:val="restart"/>
          </w:tcPr>
          <w:p>
            <w:pPr>
              <w:ind w:left="18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ind w:left="71"/>
              <w:spacing w:after="0"/>
              <w:rPr>
                <w:sz w:val="20"/>
                <w:szCs w:val="20"/>
                <w:color w:val="auto"/>
              </w:rPr>
            </w:pPr>
            <w:r>
              <w:rPr>
                <w:rFonts w:ascii="Arial" w:cs="Arial" w:eastAsia="Arial" w:hAnsi="Arial"/>
                <w:sz w:val="17"/>
                <w:szCs w:val="17"/>
                <w:color w:val="0000FF"/>
                <w:w w:val="94"/>
              </w:rPr>
              <w:t>76</w:t>
            </w:r>
          </w:p>
        </w:tc>
        <w:tc>
          <w:tcPr>
            <w:tcW w:w="440" w:type="dxa"/>
            <w:vAlign w:val="bottom"/>
            <w:vMerge w:val="restart"/>
          </w:tcPr>
          <w:p>
            <w:pPr>
              <w:jc w:val="center"/>
              <w:ind w:left="214"/>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3"/>
            <w:vMerge w:val="restart"/>
          </w:tcPr>
          <w:p>
            <w:pPr>
              <w:ind w:left="180"/>
              <w:spacing w:after="0"/>
              <w:rPr>
                <w:sz w:val="20"/>
                <w:szCs w:val="20"/>
                <w:color w:val="auto"/>
              </w:rPr>
            </w:pPr>
            <w:r>
              <w:rPr>
                <w:rFonts w:ascii="Arial" w:cs="Arial" w:eastAsia="Arial" w:hAnsi="Arial"/>
                <w:sz w:val="11"/>
                <w:szCs w:val="11"/>
                <w:color w:val="008000"/>
              </w:rPr>
              <w:t>(3)</w:t>
            </w:r>
          </w:p>
        </w:tc>
        <w:tc>
          <w:tcPr>
            <w:tcW w:w="180" w:type="dxa"/>
            <w:vAlign w:val="bottom"/>
          </w:tcPr>
          <w:p>
            <w:pPr>
              <w:spacing w:after="0"/>
              <w:rPr>
                <w:sz w:val="22"/>
                <w:szCs w:val="22"/>
                <w:color w:val="auto"/>
              </w:rPr>
            </w:pPr>
          </w:p>
        </w:tc>
        <w:tc>
          <w:tcPr>
            <w:tcW w:w="12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5"/>
              </w:rPr>
              <w:t>8,030</w:t>
            </w:r>
            <w:r>
              <w:rPr>
                <w:rFonts w:ascii="Arial" w:cs="Arial" w:eastAsia="Arial" w:hAnsi="Arial"/>
                <w:sz w:val="22"/>
                <w:szCs w:val="22"/>
                <w:color w:val="008000"/>
                <w:w w:val="85"/>
                <w:vertAlign w:val="superscript"/>
              </w:rPr>
              <w:t>(4)</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20" w:type="dxa"/>
            <w:vAlign w:val="bottom"/>
            <w:gridSpan w:val="5"/>
            <w:vMerge w:val="continue"/>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1820" w:type="dxa"/>
            <w:vAlign w:val="bottom"/>
            <w:tcBorders>
              <w:bottom w:val="single" w:sz="8" w:color="2C2C2C"/>
            </w:tcBorders>
            <w:gridSpan w:val="3"/>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6"/>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20" w:type="dxa"/>
            <w:vAlign w:val="bottom"/>
            <w:gridSpan w:val="5"/>
            <w:vMerge w:val="restart"/>
          </w:tcPr>
          <w:p>
            <w:pPr>
              <w:jc w:val="center"/>
              <w:ind w:left="5"/>
              <w:spacing w:after="0"/>
              <w:rPr>
                <w:sz w:val="20"/>
                <w:szCs w:val="20"/>
                <w:color w:val="auto"/>
              </w:rPr>
            </w:pPr>
            <w:r>
              <w:rPr>
                <w:rFonts w:ascii="Arial" w:cs="Arial" w:eastAsia="Arial" w:hAnsi="Arial"/>
                <w:sz w:val="17"/>
                <w:szCs w:val="17"/>
                <w:color w:val="0000FF"/>
                <w:w w:val="93"/>
              </w:rPr>
              <w:t>06/01/2022</w:t>
            </w:r>
          </w:p>
        </w:tc>
        <w:tc>
          <w:tcPr>
            <w:tcW w:w="4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gridSpan w:val="2"/>
            <w:vMerge w:val="restart"/>
          </w:tcPr>
          <w:p>
            <w:pPr>
              <w:ind w:left="18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ind w:left="71"/>
              <w:spacing w:after="0"/>
              <w:rPr>
                <w:sz w:val="20"/>
                <w:szCs w:val="20"/>
                <w:color w:val="auto"/>
              </w:rPr>
            </w:pPr>
            <w:r>
              <w:rPr>
                <w:rFonts w:ascii="Arial" w:cs="Arial" w:eastAsia="Arial" w:hAnsi="Arial"/>
                <w:sz w:val="17"/>
                <w:szCs w:val="17"/>
                <w:color w:val="0000FF"/>
                <w:w w:val="91"/>
              </w:rPr>
              <w:t>584</w:t>
            </w:r>
          </w:p>
        </w:tc>
        <w:tc>
          <w:tcPr>
            <w:tcW w:w="440" w:type="dxa"/>
            <w:vAlign w:val="bottom"/>
            <w:vMerge w:val="restart"/>
          </w:tcPr>
          <w:p>
            <w:pPr>
              <w:jc w:val="center"/>
              <w:ind w:left="214"/>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3"/>
            <w:vMerge w:val="restart"/>
          </w:tcPr>
          <w:p>
            <w:pPr>
              <w:ind w:left="180"/>
              <w:spacing w:after="0"/>
              <w:rPr>
                <w:sz w:val="20"/>
                <w:szCs w:val="20"/>
                <w:color w:val="auto"/>
              </w:rPr>
            </w:pPr>
            <w:r>
              <w:rPr>
                <w:rFonts w:ascii="Arial" w:cs="Arial" w:eastAsia="Arial" w:hAnsi="Arial"/>
                <w:sz w:val="11"/>
                <w:szCs w:val="11"/>
                <w:color w:val="008000"/>
              </w:rPr>
              <w:t>(3)</w:t>
            </w:r>
          </w:p>
        </w:tc>
        <w:tc>
          <w:tcPr>
            <w:tcW w:w="180" w:type="dxa"/>
            <w:vAlign w:val="bottom"/>
          </w:tcPr>
          <w:p>
            <w:pPr>
              <w:spacing w:after="0"/>
              <w:rPr>
                <w:sz w:val="22"/>
                <w:szCs w:val="22"/>
                <w:color w:val="auto"/>
              </w:rPr>
            </w:pPr>
          </w:p>
        </w:tc>
        <w:tc>
          <w:tcPr>
            <w:tcW w:w="12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5"/>
              </w:rPr>
              <w:t>58,923</w:t>
            </w:r>
            <w:r>
              <w:rPr>
                <w:rFonts w:ascii="Arial" w:cs="Arial" w:eastAsia="Arial" w:hAnsi="Arial"/>
                <w:sz w:val="22"/>
                <w:szCs w:val="22"/>
                <w:color w:val="008000"/>
                <w:w w:val="85"/>
                <w:vertAlign w:val="superscript"/>
              </w:rPr>
              <w:t>(5)</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20" w:type="dxa"/>
            <w:vAlign w:val="bottom"/>
            <w:gridSpan w:val="5"/>
            <w:vMerge w:val="continue"/>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1900" w:type="dxa"/>
            <w:vAlign w:val="bottom"/>
            <w:tcBorders>
              <w:bottom w:val="single" w:sz="8" w:color="2C2C2C"/>
            </w:tcBorders>
            <w:gridSpan w:val="4"/>
          </w:tcPr>
          <w:p>
            <w:pPr>
              <w:spacing w:after="0"/>
              <w:rPr>
                <w:sz w:val="8"/>
                <w:szCs w:val="8"/>
                <w:color w:val="auto"/>
              </w:rPr>
            </w:pPr>
          </w:p>
        </w:tc>
        <w:tc>
          <w:tcPr>
            <w:tcW w:w="20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5"/>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60" w:type="dxa"/>
            <w:vAlign w:val="bottom"/>
          </w:tcPr>
          <w:p>
            <w:pPr>
              <w:spacing w:after="0"/>
              <w:rPr>
                <w:sz w:val="14"/>
                <w:szCs w:val="14"/>
                <w:color w:val="auto"/>
              </w:rPr>
            </w:pP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jc w:val="center"/>
              <w:spacing w:after="0"/>
              <w:rPr>
                <w:sz w:val="20"/>
                <w:szCs w:val="20"/>
                <w:color w:val="auto"/>
              </w:rPr>
            </w:pPr>
            <w:r>
              <w:rPr>
                <w:rFonts w:ascii="Arial" w:cs="Arial" w:eastAsia="Arial" w:hAnsi="Arial"/>
                <w:sz w:val="12"/>
                <w:szCs w:val="12"/>
                <w:b w:val="1"/>
                <w:bCs w:val="1"/>
                <w:color w:val="auto"/>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w w:val="99"/>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jc w:val="center"/>
              <w:ind w:right="3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4,328 Deferred Stock Units issued to the Reporting Person by Clearway Energy, Inc. under Clearway Energy, Inc.'s Amended and Restated 2013 Equity Incentive Plan.</w:t>
      </w:r>
    </w:p>
    <w:p>
      <w:pPr>
        <w:spacing w:after="0" w:line="50" w:lineRule="exact"/>
        <w:rPr>
          <w:rFonts w:ascii="Arial" w:cs="Arial" w:eastAsia="Arial" w:hAnsi="Arial"/>
          <w:sz w:val="13"/>
          <w:szCs w:val="13"/>
          <w:color w:val="008000"/>
        </w:rPr>
      </w:pPr>
    </w:p>
    <w:p>
      <w:pPr>
        <w:ind w:left="40" w:right="40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Deferred Stock Unit is equivalent in value to one share of Clearway Energy, Inc.'s Class C Common Stock, par value $.01 per share. The Reporting Person will receive from Clearway Energy, Inc.one such share of Class C Common Stock for each Deferred Stock Unit he owns upon termination of his service on Clearway Energy, Inc.'s Board of Directors.</w:t>
      </w:r>
    </w:p>
    <w:p>
      <w:pPr>
        <w:spacing w:after="0" w:line="15" w:lineRule="exact"/>
        <w:rPr>
          <w:rFonts w:ascii="Arial" w:cs="Arial" w:eastAsia="Arial" w:hAnsi="Arial"/>
          <w:sz w:val="13"/>
          <w:szCs w:val="13"/>
          <w:color w:val="008000"/>
        </w:rPr>
      </w:pPr>
    </w:p>
    <w:p>
      <w:pPr>
        <w:ind w:left="40" w:right="3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dividend equivalent rights accrued on the Reporting Person's Deferred Stock Units, which become exercisable proportionately with the Deferred Stock Units to which they relate and may only be settled in Class A or Class C Common Stock of Clearway Energy, Inc. as determined by the Deferred Stock Units to which they relate.</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2,483 dividend equivalent rights that may only be settled in Class A Common Stock.</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10,933 dividend equivalent rights that may only be settled in Class C Common Stock</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6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Kevin P. Malcarney,</w:t>
            </w:r>
          </w:p>
        </w:tc>
        <w:tc>
          <w:tcPr>
            <w:tcW w:w="4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06/03/2022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Arial" w:cs="Arial" w:eastAsia="Arial" w:hAnsi="Arial"/>
                <w:sz w:val="17"/>
                <w:szCs w:val="17"/>
                <w:color w:val="0000FF"/>
                <w:w w:val="95"/>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58874"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2022-06-03T15:24:17Z</dcterms:created>
  <dcterms:modified xsi:type="dcterms:W3CDTF">2022-06-03T15:24:17Z</dcterms:modified>
</cp:coreProperties>
</file>