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Chad Plotkin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Clearway Energy,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Carnegie Center,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Princeton, NJ 08540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Clearway Energy,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001-36002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Plotkin: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Form 10-K for the Fiscal Year ended December 31,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</w:t>
            </w:r>
          </w:p>
        </w:tc>
      </w:tr>
      <w:tr>
        <w:trPr>
          <w:trHeight w:val="405"/>
        </w:trPr>
        <w:tc>
          <w:tcPr>
            <w:tcW w:w="25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2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letter includes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comments on accounting and disclosure matters that also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pertain to the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public filings of your</w:t>
            </w: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subsidiary, Clearway Energy LLC. Please revise the accounting and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disclosures in both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filings as necessary to address these concerns.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Properties, page 41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2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expand your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disclosures to indicate the extent to which the various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 that you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listed were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utilized during the period to comply with Instruction 1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Item 102.</w:t>
            </w:r>
          </w:p>
        </w:tc>
      </w:tr>
      <w:tr>
        <w:trPr>
          <w:trHeight w:val="40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example, indicate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extent to which the assets were dedicated to either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capacity or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energy contracts,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quantify electricity production for the assets and each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group (e.g.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conventional, solar,</w:t>
            </w: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wind, and thermal), and explain how electricity production from each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group compares to its</w:t>
            </w:r>
          </w:p>
        </w:tc>
      </w:tr>
      <w:tr>
        <w:trPr>
          <w:trHeight w:val="202"/>
        </w:trPr>
        <w:tc>
          <w:tcPr>
            <w:tcW w:w="2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net generating capacity.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Chad Plotkin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LastNameChad</w:t>
            </w:r>
          </w:p>
        </w:tc>
        <w:tc>
          <w:tcPr>
            <w:tcW w:w="3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Plotkin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Clearway Energy, Inc.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2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31, NameClearway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3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Energy, Inc.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 31, 2022 Page 2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the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Results of Operations, page 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quantify changes in revenues that are attributable to each operating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segment, as well as your hedging activities and contract amortization,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although you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various factors underlying these changes, there is no indication of the relative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significance of the factors or the effects of changes in prices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volumes.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a $217 million increase for the Renewables segment is attributed to six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acquisitions, the consolidation of investments, and higher wind production, with an offset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$50 million to settle certain obligations. We see that you quantify power generated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sold for the operating segments on page 50, though do not quantify amounts separately for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wind and solar resources or for acquisitions during the period.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disclosures to indicate the extent to which such changes in revenue are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attributable to the acquisitions, consolidating event, and separately to changes in both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wind and solar power generation, as well as to the sale of renewable energy credits and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prices to comply with Item 303(a) and (b)(2)(i) and (iii) of Regulation S-K.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connection with these revisions, please also bifurcate the MWh generated/sold figures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referenced above to quantify the metrics for your solar and wind resources.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7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2 - Summary of Significant Accounting Policies Revenue Recognition, page 89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understand that you generate revenue from the sale of capacity and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production and sale of energy, using both conventional and renewable sources, such as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solar, wind, and thermal, and from earning and selling renewable energy credits.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your disclosures of disaggregated revenue reflects only the categories of energy,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capacity, other, contract amortization, and mark-to-market for economic hedges, for the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conventional, renewable, and thermal segments.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your disclosure on page 51, expressing uncertainty about the availability of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wind and solar resources, including an inability to predict performance due to their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variable nature; and disclosures on pages 10 and 11 of differing tax incentives for wind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solar resources, it is unclear how combining the corresponding revenues would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adequately depict how the nature, amount, timing, and uncertainty of revenue and cash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flows from the wind and solar resources are affected by economic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a schedule showing how revenues associated with the solar and wind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resources and the sale of renewable energy credits are reflected in your segment and line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details for each period; and tell us why you would not identify revenues for these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categories to comply with FASB ASC 606-10-50-5, or to otherwise report 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significance and variability in revenues that are attributable to these resources.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Chad Plotkin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Clearway Energy,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31,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indicating that revenue from the sale of renewable energy credits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recognized when the related energy is generated and simultaneously delivered although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also indicate that such credits are conveyed under power purchase agreements which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accounting for as operating leases.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renewable energy credits appear to represent intangible assets,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 have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presented the revenues separately on page 81 to comply with Rule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5-03.1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S-X. Please also address the guidance in FASB ASC 842-30-50-3(a)(2)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(b), 50-3A(b), and 50-12, to the extent applicable to operating leases of the renewable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and renewable energy credits to be earned during the terms of the leases.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John Cannarella, Staff Accountant, at (202) 551-3337 or Karl Hiller,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551-3686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24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LastNameChad Plotkin Comapany NameClearway Energy,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599"/>
          </w:cols>
          <w:pgMar w:left="320" w:top="136" w:right="1440" w:bottom="1440" w:gutter="0" w:footer="0" w:header="0"/>
          <w:type w:val="continuous"/>
        </w:sect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August 31, 2022 Page 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Transportation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Energy</w:t>
      </w:r>
    </w:p>
    <w:sectPr>
      <w:pgSz w:w="11900" w:h="16838" w:orient="portrait"/>
      <w:cols w:equalWidth="0" w:num="2">
        <w:col w:w="5820" w:space="720"/>
        <w:col w:w="35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2023-03-20T23:20:51Z</dcterms:created>
  <dcterms:modified xsi:type="dcterms:W3CDTF">2023-03-20T23:20:51Z</dcterms:modified>
</cp:coreProperties>
</file>