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NRG YIELD,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62942X306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62942X306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04-2747644</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3760" w:type="dxa"/>
            <w:vAlign w:val="bottom"/>
          </w:tcPr>
          <w:p>
            <w:pPr>
              <w:ind w:left="80"/>
              <w:spacing w:after="0" w:line="243" w:lineRule="exact"/>
              <w:rPr>
                <w:sz w:val="20"/>
                <w:szCs w:val="20"/>
                <w:color w:val="auto"/>
              </w:rPr>
            </w:pPr>
            <w:r>
              <w:rPr>
                <w:rFonts w:ascii="Arial" w:cs="Arial" w:eastAsia="Arial" w:hAnsi="Arial"/>
                <w:sz w:val="22"/>
                <w:szCs w:val="22"/>
                <w:color w:val="auto"/>
              </w:rPr>
              <w:t>(b) [ ]</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Not Applicable</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Delaware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2,932,036</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2,950,088</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w w:val="91"/>
              </w:rPr>
              <w:t>2,950,088 shares of Class A Common Stock consisting of shares beneficially owned by MFS and/or certain</w:t>
            </w: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other non-reporting entities.</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Not Applicable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8.5%</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640" w:hanging="713"/>
        <w:spacing w:after="0"/>
        <w:tabs>
          <w:tab w:leader="none" w:pos="16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40"/>
        <w:spacing w:after="0"/>
        <w:rPr>
          <w:rFonts w:ascii="Arial" w:cs="Arial" w:eastAsia="Arial" w:hAnsi="Arial"/>
          <w:sz w:val="22"/>
          <w:szCs w:val="22"/>
          <w:b w:val="1"/>
          <w:bCs w:val="1"/>
          <w:color w:val="auto"/>
        </w:rPr>
      </w:pPr>
      <w:r>
        <w:rPr>
          <w:rFonts w:ascii="Arial" w:cs="Arial" w:eastAsia="Arial" w:hAnsi="Arial"/>
          <w:sz w:val="22"/>
          <w:szCs w:val="22"/>
          <w:color w:val="auto"/>
        </w:rPr>
        <w:t>NRG YIELD, INC.</w:t>
      </w:r>
    </w:p>
    <w:p>
      <w:pPr>
        <w:spacing w:after="0" w:line="101" w:lineRule="exact"/>
        <w:rPr>
          <w:rFonts w:ascii="Arial" w:cs="Arial" w:eastAsia="Arial" w:hAnsi="Arial"/>
          <w:sz w:val="22"/>
          <w:szCs w:val="22"/>
          <w:b w:val="1"/>
          <w:bCs w:val="1"/>
          <w:color w:val="auto"/>
        </w:rPr>
      </w:pPr>
    </w:p>
    <w:p>
      <w:pPr>
        <w:ind w:left="1640" w:right="5300" w:hanging="713"/>
        <w:spacing w:after="0" w:line="335" w:lineRule="auto"/>
        <w:tabs>
          <w:tab w:leader="none" w:pos="16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804 Carnegie Center, Princeton NJ 08540-6213</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40" w:hanging="713"/>
        <w:spacing w:after="0"/>
        <w:tabs>
          <w:tab w:leader="none" w:pos="16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4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640" w:right="422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111 Huntington Avenue, Boston Massachusetts 02199</w:t>
      </w:r>
    </w:p>
    <w:p>
      <w:pPr>
        <w:spacing w:after="0" w:line="11" w:lineRule="exact"/>
        <w:rPr>
          <w:rFonts w:ascii="Arial" w:cs="Arial" w:eastAsia="Arial" w:hAnsi="Arial"/>
          <w:sz w:val="19"/>
          <w:szCs w:val="19"/>
          <w:b w:val="1"/>
          <w:bCs w:val="1"/>
          <w:color w:val="auto"/>
        </w:rPr>
      </w:pPr>
    </w:p>
    <w:p>
      <w:pPr>
        <w:ind w:left="1640" w:right="858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1" w:lineRule="exact"/>
        <w:rPr>
          <w:rFonts w:ascii="Arial" w:cs="Arial" w:eastAsia="Arial" w:hAnsi="Arial"/>
          <w:sz w:val="19"/>
          <w:szCs w:val="19"/>
          <w:b w:val="1"/>
          <w:bCs w:val="1"/>
          <w:color w:val="auto"/>
        </w:rPr>
      </w:pPr>
    </w:p>
    <w:p>
      <w:pPr>
        <w:ind w:left="1640" w:right="722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Class A Common Stock</w:t>
      </w:r>
    </w:p>
    <w:p>
      <w:pPr>
        <w:spacing w:after="0" w:line="11" w:lineRule="exact"/>
        <w:rPr>
          <w:rFonts w:ascii="Arial" w:cs="Arial" w:eastAsia="Arial" w:hAnsi="Arial"/>
          <w:sz w:val="19"/>
          <w:szCs w:val="19"/>
          <w:b w:val="1"/>
          <w:bCs w:val="1"/>
          <w:color w:val="auto"/>
        </w:rPr>
      </w:pPr>
    </w:p>
    <w:p>
      <w:pPr>
        <w:ind w:left="1640" w:right="8140" w:hanging="713"/>
        <w:spacing w:after="0" w:line="335" w:lineRule="auto"/>
        <w:tabs>
          <w:tab w:leader="none" w:pos="16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62942X306</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6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440"/>
        <w:spacing w:after="0" w:line="251"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2"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460"/>
            <w:col w:w="880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640" w:hanging="713"/>
        <w:spacing w:after="0"/>
        <w:tabs>
          <w:tab w:leader="none" w:pos="16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40" w:right="320"/>
        <w:spacing w:after="0" w:line="251" w:lineRule="auto"/>
        <w:rPr>
          <w:rFonts w:ascii="Arial" w:cs="Arial" w:eastAsia="Arial" w:hAnsi="Arial"/>
          <w:sz w:val="22"/>
          <w:szCs w:val="22"/>
          <w:color w:val="auto"/>
        </w:rPr>
      </w:pPr>
      <w:r>
        <w:rPr>
          <w:rFonts w:ascii="Arial" w:cs="Arial" w:eastAsia="Arial" w:hAnsi="Arial"/>
          <w:sz w:val="22"/>
          <w:szCs w:val="22"/>
          <w:color w:val="auto"/>
        </w:rPr>
        <w:t>2,950,088 shares of Class A Common Stock consisting of shares beneficially owned by MFS and/or certain other non-reporting entities.</w:t>
      </w:r>
    </w:p>
    <w:p>
      <w:pPr>
        <w:sectPr>
          <w:pgSz w:w="11900" w:h="16838" w:orient="portrait"/>
          <w:cols w:equalWidth="0" w:num="1">
            <w:col w:w="11260"/>
          </w:cols>
          <w:pgMar w:left="320" w:top="423" w:right="319" w:bottom="0" w:gutter="0" w:footer="0" w:header="0"/>
          <w:type w:val="continuous"/>
        </w:sectPr>
      </w:pPr>
    </w:p>
    <w:p>
      <w:pPr>
        <w:spacing w:after="0" w:line="92" w:lineRule="exact"/>
        <w:rPr>
          <w:sz w:val="20"/>
          <w:szCs w:val="20"/>
          <w:color w:val="auto"/>
        </w:rPr>
      </w:pPr>
    </w:p>
    <w:p>
      <w:pPr>
        <w:ind w:left="1640" w:hanging="713"/>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40"/>
        <w:spacing w:after="0"/>
        <w:rPr>
          <w:rFonts w:ascii="Arial" w:cs="Arial" w:eastAsia="Arial" w:hAnsi="Arial"/>
          <w:sz w:val="22"/>
          <w:szCs w:val="22"/>
          <w:color w:val="auto"/>
        </w:rPr>
      </w:pPr>
      <w:r>
        <w:rPr>
          <w:rFonts w:ascii="Arial" w:cs="Arial" w:eastAsia="Arial" w:hAnsi="Arial"/>
          <w:sz w:val="22"/>
          <w:szCs w:val="22"/>
          <w:color w:val="auto"/>
        </w:rPr>
        <w:t>8.5%</w:t>
      </w:r>
    </w:p>
    <w:p>
      <w:pPr>
        <w:spacing w:after="0" w:line="125" w:lineRule="exact"/>
        <w:rPr>
          <w:rFonts w:ascii="Arial" w:cs="Arial" w:eastAsia="Arial" w:hAnsi="Arial"/>
          <w:sz w:val="22"/>
          <w:szCs w:val="22"/>
          <w:color w:val="auto"/>
        </w:rPr>
      </w:pPr>
    </w:p>
    <w:p>
      <w:pPr>
        <w:ind w:left="1640" w:hanging="713"/>
        <w:spacing w:after="0"/>
        <w:tabs>
          <w:tab w:leader="none" w:pos="1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60" w:hanging="817"/>
        <w:spacing w:after="0"/>
        <w:tabs>
          <w:tab w:leader="none" w:pos="24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60" w:hanging="817"/>
        <w:spacing w:after="0"/>
        <w:tabs>
          <w:tab w:leader="none" w:pos="24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60" w:hanging="817"/>
        <w:spacing w:after="0" w:line="183" w:lineRule="auto"/>
        <w:tabs>
          <w:tab w:leader="none" w:pos="24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60" w:right="780" w:hanging="817"/>
        <w:spacing w:after="0" w:line="183" w:lineRule="auto"/>
        <w:tabs>
          <w:tab w:leader="none" w:pos="24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2,932,036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2,950,088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640" w:space="340"/>
            <w:col w:w="4280"/>
          </w:cols>
          <w:pgMar w:left="320" w:top="423" w:right="319" w:bottom="0" w:gutter="0" w:footer="0" w:header="0"/>
          <w:type w:val="continuous"/>
        </w:sect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44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00"/>
          </w:cols>
          <w:pgMar w:left="320" w:top="112" w:right="4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Massachusetts Financial Services Company</w:t>
      </w:r>
    </w:p>
    <w:p>
      <w:pPr>
        <w:spacing w:after="0" w:line="7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Jessica Howell</w:t>
      </w:r>
    </w:p>
    <w:p>
      <w:pPr>
        <w:spacing w:after="0" w:line="4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Date: February 09, 2018</w:t>
      </w:r>
    </w:p>
    <w:p>
      <w:pPr>
        <w:spacing w:after="0" w:line="4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Name: Jessica Howell</w:t>
      </w:r>
    </w:p>
    <w:p>
      <w:pPr>
        <w:spacing w:after="0" w:line="4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Title: Assistant Secretary</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2019-12-08T05:54:54Z</dcterms:created>
  <dcterms:modified xsi:type="dcterms:W3CDTF">2019-12-08T05:54:54Z</dcterms:modified>
</cp:coreProperties>
</file>