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NRG YIELD OPERATING LLC</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804 Carnegie Center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May 22, 2017</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 Submission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20549-3561</w:t>
      </w:r>
    </w:p>
    <w:p>
      <w:pPr>
        <w:spacing w:after="0" w:line="203" w:lineRule="exact"/>
        <w:rPr>
          <w:sz w:val="24"/>
          <w:szCs w:val="24"/>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NRG Yield Operating LLC</w:t>
      </w:r>
    </w:p>
    <w:p>
      <w:pPr>
        <w:spacing w:after="0" w:line="3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Registration Statement on Form S-4 (File No. 333-217815)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NRG Yield Operating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requests acceleration of the effective date of its Registration Statement on Form S-4 (SEC File No. 333-217815)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4:00 p.m., Eastern Time, on Thursday, May 25, 2017, or as soon thereafter as possible. In accordance with Rule 461 promulgated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Company hereby confirms that it is aware of its obligations under the Act. In addition, the Company acknowledges that</w:t>
      </w:r>
    </w:p>
    <w:p>
      <w:pPr>
        <w:spacing w:after="0" w:line="180" w:lineRule="exact"/>
        <w:rPr>
          <w:sz w:val="24"/>
          <w:szCs w:val="24"/>
          <w:color w:val="auto"/>
        </w:rPr>
      </w:pPr>
    </w:p>
    <w:p>
      <w:pPr>
        <w:ind w:left="980" w:right="120" w:hanging="324"/>
        <w:spacing w:after="0" w:line="282" w:lineRule="auto"/>
        <w:tabs>
          <w:tab w:leader="none" w:pos="9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or the staff, acting pursuant to delegated authority, declare the filing effective, it does not foreclose the Commission from taking any action with respect to the filing;</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contact Paul Zier of Kirkland &amp; Ellis LLP, special counsel to the Company, at (312) 862-2180, as soon as the Registration Statement has been declared effective.</w:t>
      </w:r>
    </w:p>
    <w:p>
      <w:pPr>
        <w:spacing w:after="0" w:line="162"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4"/>
          <w:szCs w:val="24"/>
          <w:color w:val="auto"/>
        </w:rPr>
      </w:pPr>
    </w:p>
    <w:p>
      <w:pPr>
        <w:spacing w:after="0" w:line="241"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8"/>
          <w:szCs w:val="18"/>
          <w:color w:val="auto"/>
        </w:rPr>
        <w:t>NRG YIELD OPERATING LLC</w:t>
      </w:r>
    </w:p>
    <w:p>
      <w:pPr>
        <w:spacing w:after="0" w:line="200" w:lineRule="exact"/>
        <w:rPr>
          <w:sz w:val="24"/>
          <w:szCs w:val="24"/>
          <w:color w:val="auto"/>
        </w:rPr>
      </w:pPr>
    </w:p>
    <w:p>
      <w:pPr>
        <w:spacing w:after="0" w:line="241" w:lineRule="exact"/>
        <w:rPr>
          <w:sz w:val="24"/>
          <w:szCs w:val="24"/>
          <w:color w:val="auto"/>
        </w:rPr>
      </w:pPr>
    </w:p>
    <w:p>
      <w:pPr>
        <w:ind w:left="578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E. Curci</w:t>
      </w:r>
    </w:p>
    <w:p>
      <w:pPr>
        <w:spacing w:after="0" w:line="27" w:lineRule="exact"/>
        <w:rPr>
          <w:sz w:val="24"/>
          <w:szCs w:val="24"/>
          <w:color w:val="auto"/>
        </w:rPr>
      </w:pPr>
    </w:p>
    <w:p>
      <w:pPr>
        <w:ind w:left="6220"/>
        <w:spacing w:after="0"/>
        <w:rPr>
          <w:sz w:val="20"/>
          <w:szCs w:val="20"/>
          <w:color w:val="auto"/>
        </w:rPr>
      </w:pPr>
      <w:r>
        <w:rPr>
          <w:rFonts w:ascii="Times New Roman" w:cs="Times New Roman" w:eastAsia="Times New Roman" w:hAnsi="Times New Roman"/>
          <w:sz w:val="18"/>
          <w:szCs w:val="18"/>
          <w:color w:val="auto"/>
        </w:rPr>
        <w:t>Name: Brian E. Curci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4"/>
          <w:szCs w:val="24"/>
          <w:color w:val="auto"/>
        </w:rPr>
      </w:pPr>
    </w:p>
    <w:p>
      <w:pPr>
        <w:ind w:left="622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7" w:lineRule="exact"/>
        <w:rPr>
          <w:sz w:val="24"/>
          <w:szCs w:val="24"/>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Zier</w:t>
      </w:r>
    </w:p>
    <w:p>
      <w:pPr>
        <w:spacing w:after="0" w:line="27"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i w:val="1"/>
          <w:iCs w:val="1"/>
          <w:color w:val="auto"/>
        </w:rPr>
        <w:t>Kirkland &amp; Ellis LLP</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4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2019-12-16T22:29:01Z</dcterms:created>
  <dcterms:modified xsi:type="dcterms:W3CDTF">2019-12-16T22:29:01Z</dcterms:modified>
</cp:coreProperties>
</file>