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7048500"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298440"/>
                    </a:xfrm>
                    <a:prstGeom prst="rect">
                      <a:avLst/>
                    </a:prstGeom>
                    <a:noFill/>
                  </pic:spPr>
                </pic:pic>
              </a:graphicData>
            </a:graphic>
          </wp:anchor>
        </w:drawing>
      </w:r>
    </w:p>
    <w:p>
      <w:pPr>
        <w:spacing w:after="0" w:line="1025" w:lineRule="exact"/>
        <w:rPr>
          <w:sz w:val="24"/>
          <w:szCs w:val="24"/>
          <w:color w:val="auto"/>
        </w:rPr>
      </w:pPr>
    </w:p>
    <w:p>
      <w:pPr>
        <w:sectPr>
          <w:pgSz w:w="11900" w:h="16838" w:orient="portrait"/>
          <w:cols w:equalWidth="0" w:num="2">
            <w:col w:w="2320" w:space="36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8"/>
          </w:tcPr>
          <w:p>
            <w:pPr>
              <w:spacing w:after="0"/>
              <w:rPr>
                <w:sz w:val="20"/>
                <w:szCs w:val="20"/>
                <w:color w:val="auto"/>
              </w:rPr>
            </w:pPr>
            <w:r>
              <w:rPr>
                <w:rFonts w:ascii="Arial" w:cs="Arial" w:eastAsia="Arial" w:hAnsi="Arial"/>
                <w:sz w:val="12"/>
                <w:szCs w:val="12"/>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BlackRock Portfolio Management LLC</w:t>
              </w:r>
            </w:hyperlink>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7"/>
          </w:tcPr>
          <w:p>
            <w:pPr>
              <w:ind w:left="60"/>
              <w:spacing w:after="0" w:line="17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restart"/>
          </w:tcPr>
          <w:p>
            <w:pPr>
              <w:ind w:left="420"/>
              <w:spacing w:after="0"/>
              <w:rPr>
                <w:sz w:val="20"/>
                <w:szCs w:val="20"/>
                <w:color w:val="auto"/>
              </w:rPr>
            </w:pPr>
            <w:r>
              <w:rPr>
                <w:rFonts w:ascii="Arial" w:cs="Arial" w:eastAsia="Arial" w:hAnsi="Arial"/>
                <w:sz w:val="12"/>
                <w:szCs w:val="12"/>
                <w:color w:val="auto"/>
              </w:rPr>
              <w:t>Director</w:t>
            </w: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ind w:left="420"/>
              <w:spacing w:after="0"/>
              <w:rPr>
                <w:sz w:val="20"/>
                <w:szCs w:val="20"/>
                <w:color w:val="auto"/>
              </w:rPr>
            </w:pPr>
            <w:r>
              <w:rPr>
                <w:rFonts w:ascii="Arial" w:cs="Arial" w:eastAsia="Arial" w:hAnsi="Arial"/>
                <w:sz w:val="12"/>
                <w:szCs w:val="12"/>
                <w:color w:val="auto"/>
              </w:rPr>
              <w:t>Officer (give title</w:t>
            </w:r>
          </w:p>
        </w:tc>
        <w:tc>
          <w:tcPr>
            <w:tcW w:w="440" w:type="dxa"/>
            <w:vAlign w:val="bottom"/>
          </w:tcPr>
          <w:p>
            <w:pPr>
              <w:spacing w:after="0"/>
              <w:rPr>
                <w:sz w:val="12"/>
                <w:szCs w:val="12"/>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Borders>
              <w:top w:val="single" w:sz="8" w:color="EEEEEE"/>
            </w:tcBorders>
          </w:tcPr>
          <w:p>
            <w:pPr>
              <w:spacing w:after="0"/>
              <w:rPr>
                <w:sz w:val="12"/>
                <w:szCs w:val="12"/>
                <w:color w:val="auto"/>
              </w:rPr>
            </w:pPr>
          </w:p>
        </w:tc>
        <w:tc>
          <w:tcPr>
            <w:tcW w:w="120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tcBorders>
              <w:top w:val="single" w:sz="8" w:color="EEEEEE"/>
            </w:tcBorders>
            <w:gridSpan w:val="2"/>
            <w:vMerge w:val="restart"/>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20" w:type="dxa"/>
            <w:vAlign w:val="bottom"/>
            <w:tcBorders>
              <w:top w:val="single" w:sz="8" w:color="2C2C2C"/>
            </w:tcBorders>
          </w:tcPr>
          <w:p>
            <w:pPr>
              <w:spacing w:after="0"/>
              <w:rPr>
                <w:sz w:val="12"/>
                <w:szCs w:val="12"/>
                <w:color w:val="auto"/>
              </w:rPr>
            </w:pPr>
          </w:p>
        </w:tc>
        <w:tc>
          <w:tcPr>
            <w:tcW w:w="460" w:type="dxa"/>
            <w:vAlign w:val="bottom"/>
            <w:tcBorders>
              <w:top w:val="single" w:sz="8" w:color="2C2C2C"/>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420"/>
              <w:spacing w:after="0"/>
              <w:rPr>
                <w:sz w:val="20"/>
                <w:szCs w:val="20"/>
                <w:color w:val="auto"/>
              </w:rPr>
            </w:pPr>
            <w:r>
              <w:rPr>
                <w:rFonts w:ascii="Arial" w:cs="Arial" w:eastAsia="Arial" w:hAnsi="Arial"/>
                <w:sz w:val="12"/>
                <w:szCs w:val="12"/>
                <w:color w:val="auto"/>
              </w:rPr>
              <w:t>below)</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color w:val="auto"/>
              </w:rPr>
              <w:t>below)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600" w:type="dxa"/>
            <w:vAlign w:val="bottom"/>
            <w:gridSpan w:val="6"/>
            <w:vMerge w:val="restart"/>
          </w:tcPr>
          <w:p>
            <w:pPr>
              <w:ind w:left="380"/>
              <w:spacing w:after="0"/>
              <w:rPr>
                <w:sz w:val="20"/>
                <w:szCs w:val="20"/>
                <w:color w:val="auto"/>
              </w:rPr>
            </w:pPr>
            <w:r>
              <w:rPr>
                <w:rFonts w:ascii="Times New Roman" w:cs="Times New Roman" w:eastAsia="Times New Roman" w:hAnsi="Times New Roman"/>
                <w:sz w:val="16"/>
                <w:szCs w:val="16"/>
                <w:color w:val="0000FF"/>
              </w:rPr>
              <w:t>03/31/2025</w:t>
            </w: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50 HUDSON YARDS</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20" w:type="dxa"/>
            <w:vAlign w:val="bottom"/>
            <w:tcBorders>
              <w:bottom w:val="single" w:sz="8" w:color="2C2C2C"/>
            </w:tcBorders>
            <w:gridSpan w:val="7"/>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38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40" w:type="dxa"/>
            <w:vAlign w:val="bottom"/>
            <w:gridSpan w:val="8"/>
            <w:vMerge w:val="restart"/>
          </w:tcPr>
          <w:p>
            <w:pPr>
              <w:spacing w:after="0"/>
              <w:rPr>
                <w:sz w:val="20"/>
                <w:szCs w:val="20"/>
                <w:color w:val="auto"/>
              </w:rPr>
            </w:pPr>
            <w:r>
              <w:rPr>
                <w:rFonts w:ascii="Arial" w:cs="Arial" w:eastAsia="Arial" w:hAnsi="Arial"/>
                <w:sz w:val="12"/>
                <w:szCs w:val="12"/>
                <w:color w:val="auto"/>
              </w:rPr>
              <w:t>6. Individual or Joint/Group Filing (Check Applicable</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380" w:type="dxa"/>
            <w:vAlign w:val="bottom"/>
            <w:gridSpan w:val="8"/>
            <w:vMerge w:val="continue"/>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40" w:type="dxa"/>
            <w:vAlign w:val="bottom"/>
            <w:gridSpan w:val="8"/>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color w:val="auto"/>
              </w:rPr>
              <w:t>Line)</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10001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7"/>
          </w:tcPr>
          <w:p>
            <w:pPr>
              <w:ind w:left="44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7"/>
          </w:tcPr>
          <w:p>
            <w:pPr>
              <w:ind w:left="44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4"/>
          </w:tcPr>
          <w:p>
            <w:pPr>
              <w:spacing w:after="0"/>
              <w:rPr>
                <w:sz w:val="10"/>
                <w:szCs w:val="10"/>
                <w:color w:val="auto"/>
              </w:rPr>
            </w:pPr>
          </w:p>
        </w:tc>
        <w:tc>
          <w:tcPr>
            <w:tcW w:w="2000" w:type="dxa"/>
            <w:vAlign w:val="bottom"/>
            <w:tcBorders>
              <w:bottom w:val="single" w:sz="8" w:color="2C2C2C"/>
            </w:tcBorders>
            <w:gridSpan w:val="4"/>
          </w:tcPr>
          <w:p>
            <w:pPr>
              <w:spacing w:after="0"/>
              <w:rPr>
                <w:sz w:val="10"/>
                <w:szCs w:val="10"/>
                <w:color w:val="auto"/>
              </w:rPr>
            </w:pPr>
          </w:p>
        </w:tc>
        <w:tc>
          <w:tcPr>
            <w:tcW w:w="880" w:type="dxa"/>
            <w:vAlign w:val="bottom"/>
            <w:tcBorders>
              <w:bottom w:val="single" w:sz="8" w:color="2C2C2C"/>
            </w:tcBorders>
            <w:gridSpan w:val="3"/>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7"/>
          </w:tcPr>
          <w:p>
            <w:pPr>
              <w:ind w:left="10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8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0" w:type="dxa"/>
            <w:vAlign w:val="bottom"/>
            <w:gridSpan w:val="6"/>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gridSpan w:val="2"/>
          </w:tcPr>
          <w:p>
            <w:pPr>
              <w:ind w:left="600"/>
              <w:spacing w:after="0" w:line="125"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40"/>
              <w:spacing w:after="0" w:line="125"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gridSpan w:val="6"/>
          </w:tcPr>
          <w:p>
            <w:pPr>
              <w:ind w:left="60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4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40"/>
              <w:spacing w:after="0" w:line="125"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00" w:type="dxa"/>
            <w:vAlign w:val="bottom"/>
            <w:gridSpan w:val="6"/>
            <w:vMerge w:val="restart"/>
          </w:tcPr>
          <w:p>
            <w:pPr>
              <w:ind w:left="700"/>
              <w:spacing w:after="0"/>
              <w:rPr>
                <w:sz w:val="20"/>
                <w:szCs w:val="20"/>
                <w:color w:val="auto"/>
              </w:rPr>
            </w:pPr>
            <w:r>
              <w:rPr>
                <w:rFonts w:ascii="Times New Roman" w:cs="Times New Roman" w:eastAsia="Times New Roman" w:hAnsi="Times New Roman"/>
                <w:sz w:val="16"/>
                <w:szCs w:val="16"/>
                <w:color w:val="0000FF"/>
              </w:rPr>
              <w:t>03/31/2025</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385,608</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460" w:type="dxa"/>
            <w:vAlign w:val="bottom"/>
            <w:vMerge w:val="restart"/>
          </w:tcPr>
          <w:p>
            <w:pPr>
              <w:jc w:val="center"/>
              <w:ind w:left="76"/>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501,948</w:t>
            </w:r>
          </w:p>
        </w:tc>
        <w:tc>
          <w:tcPr>
            <w:tcW w:w="360" w:type="dxa"/>
            <w:vAlign w:val="bottom"/>
          </w:tcPr>
          <w:p>
            <w:pPr>
              <w:spacing w:after="0"/>
              <w:rPr>
                <w:sz w:val="20"/>
                <w:szCs w:val="20"/>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60" w:type="dxa"/>
            <w:vAlign w:val="bottom"/>
          </w:tcPr>
          <w:p>
            <w:pPr>
              <w:ind w:left="140"/>
              <w:spacing w:after="0"/>
              <w:rPr>
                <w:sz w:val="20"/>
                <w:szCs w:val="20"/>
                <w:color w:val="auto"/>
              </w:rPr>
            </w:pPr>
            <w:r>
              <w:rPr>
                <w:rFonts w:ascii="Times New Roman" w:cs="Times New Roman" w:eastAsia="Times New Roman" w:hAnsi="Times New Roman"/>
                <w:sz w:val="16"/>
                <w:szCs w:val="16"/>
                <w:color w:val="0000FF"/>
                <w:w w:val="86"/>
              </w:rPr>
              <w:t>See</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60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180" w:type="dxa"/>
            <w:vAlign w:val="bottom"/>
            <w:gridSpan w:val="3"/>
            <w:vMerge w:val="restart"/>
          </w:tcPr>
          <w:p>
            <w:pPr>
              <w:ind w:left="140"/>
              <w:spacing w:after="0" w:line="262" w:lineRule="exact"/>
              <w:rPr>
                <w:sz w:val="20"/>
                <w:szCs w:val="20"/>
                <w:color w:val="auto"/>
              </w:rPr>
            </w:pPr>
            <w:r>
              <w:rPr>
                <w:rFonts w:ascii="Times New Roman" w:cs="Times New Roman" w:eastAsia="Times New Roman" w:hAnsi="Times New Roman"/>
                <w:sz w:val="30"/>
                <w:szCs w:val="30"/>
                <w:color w:val="0000FF"/>
                <w:w w:val="93"/>
                <w:vertAlign w:val="subscript"/>
              </w:rPr>
              <w:t>footnotes</w:t>
            </w:r>
            <w:r>
              <w:rPr>
                <w:rFonts w:ascii="Times New Roman" w:cs="Times New Roman" w:eastAsia="Times New Roman" w:hAnsi="Times New Roman"/>
                <w:sz w:val="10"/>
                <w:szCs w:val="10"/>
                <w:color w:val="008000"/>
                <w:w w:val="93"/>
              </w:rPr>
              <w:t>(4)(5)(6)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00" w:type="dxa"/>
            <w:vAlign w:val="bottom"/>
            <w:tcBorders>
              <w:top w:val="single" w:sz="8" w:color="2C2C2C"/>
            </w:tcBorders>
            <w:gridSpan w:val="6"/>
            <w:vMerge w:val="restart"/>
          </w:tcPr>
          <w:p>
            <w:pPr>
              <w:ind w:left="700"/>
              <w:spacing w:after="0"/>
              <w:rPr>
                <w:sz w:val="20"/>
                <w:szCs w:val="20"/>
                <w:color w:val="auto"/>
              </w:rPr>
            </w:pPr>
            <w:r>
              <w:rPr>
                <w:rFonts w:ascii="Times New Roman" w:cs="Times New Roman" w:eastAsia="Times New Roman" w:hAnsi="Times New Roman"/>
                <w:sz w:val="16"/>
                <w:szCs w:val="16"/>
                <w:color w:val="0000FF"/>
              </w:rPr>
              <w:t>04/01/2025</w:t>
            </w:r>
          </w:p>
        </w:tc>
        <w:tc>
          <w:tcPr>
            <w:tcW w:w="20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6"/>
                <w:szCs w:val="16"/>
                <w:color w:val="0000FF"/>
              </w:rPr>
              <w:t>124,151</w:t>
            </w:r>
          </w:p>
        </w:tc>
        <w:tc>
          <w:tcPr>
            <w:tcW w:w="62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30.47</w:t>
            </w:r>
          </w:p>
        </w:tc>
        <w:tc>
          <w:tcPr>
            <w:tcW w:w="100" w:type="dxa"/>
            <w:vAlign w:val="bottom"/>
            <w:tcBorders>
              <w:top w:val="single" w:sz="8" w:color="2C2C2C"/>
            </w:tcBorders>
          </w:tcPr>
          <w:p>
            <w:pPr>
              <w:spacing w:after="0"/>
              <w:rPr>
                <w:sz w:val="20"/>
                <w:szCs w:val="20"/>
                <w:color w:val="auto"/>
              </w:rPr>
            </w:pPr>
          </w:p>
        </w:tc>
        <w:tc>
          <w:tcPr>
            <w:tcW w:w="1160" w:type="dxa"/>
            <w:vAlign w:val="bottom"/>
            <w:tcBorders>
              <w:top w:val="single" w:sz="8" w:color="2C2C2C"/>
            </w:tcBorders>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626,099</w:t>
            </w:r>
          </w:p>
        </w:tc>
        <w:tc>
          <w:tcPr>
            <w:tcW w:w="3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60" w:type="dxa"/>
            <w:vAlign w:val="bottom"/>
            <w:tcBorders>
              <w:top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w w:val="86"/>
              </w:rPr>
              <w:t>See</w:t>
            </w:r>
          </w:p>
        </w:tc>
        <w:tc>
          <w:tcPr>
            <w:tcW w:w="8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60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180" w:type="dxa"/>
            <w:vAlign w:val="bottom"/>
            <w:gridSpan w:val="3"/>
            <w:vMerge w:val="restart"/>
          </w:tcPr>
          <w:p>
            <w:pPr>
              <w:ind w:left="140"/>
              <w:spacing w:after="0" w:line="262" w:lineRule="exact"/>
              <w:rPr>
                <w:sz w:val="20"/>
                <w:szCs w:val="20"/>
                <w:color w:val="auto"/>
              </w:rPr>
            </w:pPr>
            <w:r>
              <w:rPr>
                <w:rFonts w:ascii="Times New Roman" w:cs="Times New Roman" w:eastAsia="Times New Roman" w:hAnsi="Times New Roman"/>
                <w:sz w:val="30"/>
                <w:szCs w:val="30"/>
                <w:color w:val="0000FF"/>
                <w:w w:val="93"/>
                <w:vertAlign w:val="subscript"/>
              </w:rPr>
              <w:t>footnotes</w:t>
            </w:r>
            <w:r>
              <w:rPr>
                <w:rFonts w:ascii="Times New Roman" w:cs="Times New Roman" w:eastAsia="Times New Roman" w:hAnsi="Times New Roman"/>
                <w:sz w:val="10"/>
                <w:szCs w:val="10"/>
                <w:color w:val="008000"/>
                <w:w w:val="93"/>
              </w:rPr>
              <w:t>(4)(5)(6)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00" w:type="dxa"/>
            <w:vAlign w:val="bottom"/>
            <w:tcBorders>
              <w:top w:val="single" w:sz="8" w:color="2C2C2C"/>
            </w:tcBorders>
            <w:gridSpan w:val="6"/>
            <w:vMerge w:val="restart"/>
          </w:tcPr>
          <w:p>
            <w:pPr>
              <w:ind w:left="700"/>
              <w:spacing w:after="0"/>
              <w:rPr>
                <w:sz w:val="20"/>
                <w:szCs w:val="20"/>
                <w:color w:val="auto"/>
              </w:rPr>
            </w:pPr>
            <w:r>
              <w:rPr>
                <w:rFonts w:ascii="Times New Roman" w:cs="Times New Roman" w:eastAsia="Times New Roman" w:hAnsi="Times New Roman"/>
                <w:sz w:val="16"/>
                <w:szCs w:val="16"/>
                <w:color w:val="0000FF"/>
              </w:rPr>
              <w:t>04/01/2025</w:t>
            </w:r>
          </w:p>
        </w:tc>
        <w:tc>
          <w:tcPr>
            <w:tcW w:w="20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gridSpan w:val="2"/>
            <w:vMerge w:val="restart"/>
          </w:tcPr>
          <w:p>
            <w:pPr>
              <w:ind w:left="14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(3)</w:t>
            </w:r>
          </w:p>
        </w:tc>
        <w:tc>
          <w:tcPr>
            <w:tcW w:w="7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6"/>
                <w:szCs w:val="16"/>
                <w:color w:val="0000FF"/>
              </w:rPr>
              <w:t>550,283</w:t>
            </w:r>
          </w:p>
        </w:tc>
        <w:tc>
          <w:tcPr>
            <w:tcW w:w="62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30.47</w:t>
            </w:r>
          </w:p>
        </w:tc>
        <w:tc>
          <w:tcPr>
            <w:tcW w:w="100" w:type="dxa"/>
            <w:vAlign w:val="bottom"/>
            <w:tcBorders>
              <w:top w:val="single" w:sz="8" w:color="2C2C2C"/>
            </w:tcBorders>
          </w:tcPr>
          <w:p>
            <w:pPr>
              <w:spacing w:after="0"/>
              <w:rPr>
                <w:sz w:val="20"/>
                <w:szCs w:val="20"/>
                <w:color w:val="auto"/>
              </w:rPr>
            </w:pPr>
          </w:p>
        </w:tc>
        <w:tc>
          <w:tcPr>
            <w:tcW w:w="1160" w:type="dxa"/>
            <w:vAlign w:val="bottom"/>
            <w:tcBorders>
              <w:top w:val="single" w:sz="8" w:color="2C2C2C"/>
            </w:tcBorders>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rPr>
              <w:t>75,816</w:t>
            </w:r>
          </w:p>
        </w:tc>
        <w:tc>
          <w:tcPr>
            <w:tcW w:w="3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60" w:type="dxa"/>
            <w:vAlign w:val="bottom"/>
            <w:tcBorders>
              <w:top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w w:val="86"/>
              </w:rPr>
              <w:t>See</w:t>
            </w:r>
          </w:p>
        </w:tc>
        <w:tc>
          <w:tcPr>
            <w:tcW w:w="8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60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1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w w:val="96"/>
              </w:rPr>
              <w:t>footnotes</w:t>
            </w:r>
            <w:r>
              <w:rPr>
                <w:rFonts w:ascii="Times New Roman" w:cs="Times New Roman" w:eastAsia="Times New Roman" w:hAnsi="Times New Roman"/>
                <w:sz w:val="20"/>
                <w:szCs w:val="20"/>
                <w:color w:val="008000"/>
                <w:w w:val="96"/>
                <w:vertAlign w:val="superscript"/>
              </w:rPr>
              <w:t>(4)(5)(6)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180" w:type="dxa"/>
            <w:vAlign w:val="bottom"/>
            <w:tcBorders>
              <w:bottom w:val="single" w:sz="8" w:color="2C2C2C"/>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60" w:type="dxa"/>
            <w:vAlign w:val="bottom"/>
            <w:tcBorders>
              <w:top w:val="single" w:sz="8" w:color="2C2C2C"/>
            </w:tcBorders>
            <w:gridSpan w:val="16"/>
          </w:tcPr>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560" w:type="dxa"/>
            <w:vAlign w:val="bottom"/>
            <w:gridSpan w:val="14"/>
          </w:tcPr>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1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1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1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Underlying</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3, 4 and 5)</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5" w:lineRule="exact"/>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w w:val="95"/>
              </w:rPr>
              <w:t>of Shares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D</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7"/>
                <w:szCs w:val="17"/>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03/31/2025</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200" w:type="dxa"/>
            <w:vAlign w:val="bottom"/>
          </w:tcPr>
          <w:p>
            <w:pPr>
              <w:spacing w:after="0"/>
              <w:rPr>
                <w:sz w:val="17"/>
                <w:szCs w:val="17"/>
                <w:color w:val="auto"/>
              </w:rPr>
            </w:pP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385,608</w:t>
            </w:r>
          </w:p>
        </w:tc>
        <w:tc>
          <w:tcPr>
            <w:tcW w:w="5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200" w:type="dxa"/>
            <w:vAlign w:val="bottom"/>
          </w:tcPr>
          <w:p>
            <w:pPr>
              <w:spacing w:after="0"/>
              <w:rPr>
                <w:sz w:val="17"/>
                <w:szCs w:val="17"/>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Class C</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385,608</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41,576,142</w:t>
            </w:r>
          </w:p>
        </w:tc>
        <w:tc>
          <w:tcPr>
            <w:tcW w:w="44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w w:val="98"/>
              </w:rPr>
              <w:t>I</w:t>
            </w:r>
          </w:p>
        </w:tc>
        <w:tc>
          <w:tcPr>
            <w:tcW w:w="360" w:type="dxa"/>
            <w:vAlign w:val="bottom"/>
          </w:tcPr>
          <w:p>
            <w:pPr>
              <w:spacing w:after="0"/>
              <w:rPr>
                <w:sz w:val="17"/>
                <w:szCs w:val="17"/>
                <w:color w:val="auto"/>
              </w:rPr>
            </w:pPr>
          </w:p>
        </w:tc>
        <w:tc>
          <w:tcPr>
            <w:tcW w:w="82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2"/>
                <w:szCs w:val="12"/>
                <w:color w:val="0000FF"/>
                <w:w w:val="96"/>
              </w:rPr>
              <w:t>See footnotes</w:t>
            </w:r>
            <w:r>
              <w:rPr>
                <w:rFonts w:ascii="Times New Roman" w:cs="Times New Roman" w:eastAsia="Times New Roman" w:hAnsi="Times New Roman"/>
                <w:sz w:val="20"/>
                <w:szCs w:val="20"/>
                <w:color w:val="008000"/>
                <w:w w:val="96"/>
                <w:vertAlign w:val="superscript"/>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Times New Roman" w:cs="Times New Roman" w:eastAsia="Times New Roman" w:hAnsi="Times New Roman"/>
                <w:sz w:val="10"/>
                <w:szCs w:val="10"/>
                <w:color w:val="0000FF"/>
              </w:rPr>
              <w:t>Clearway</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40"/>
              <w:spacing w:after="0" w:line="89" w:lineRule="exact"/>
              <w:rPr>
                <w:sz w:val="20"/>
                <w:szCs w:val="20"/>
                <w:color w:val="auto"/>
              </w:rPr>
            </w:pPr>
            <w:r>
              <w:rPr>
                <w:rFonts w:ascii="Times New Roman" w:cs="Times New Roman" w:eastAsia="Times New Roman" w:hAnsi="Times New Roman"/>
                <w:sz w:val="10"/>
                <w:szCs w:val="10"/>
                <w:color w:val="0000FF"/>
              </w:rPr>
              <w:t>Common</w:t>
            </w:r>
          </w:p>
        </w:tc>
        <w:tc>
          <w:tcPr>
            <w:tcW w:w="620" w:type="dxa"/>
            <w:vAlign w:val="bottom"/>
            <w:gridSpan w:val="3"/>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ind w:left="20"/>
              <w:spacing w:after="0" w:line="89" w:lineRule="exact"/>
              <w:rPr>
                <w:sz w:val="20"/>
                <w:szCs w:val="20"/>
                <w:color w:val="auto"/>
              </w:rPr>
            </w:pPr>
            <w:r>
              <w:rPr>
                <w:rFonts w:ascii="Times New Roman" w:cs="Times New Roman" w:eastAsia="Times New Roman" w:hAnsi="Times New Roman"/>
                <w:sz w:val="10"/>
                <w:szCs w:val="10"/>
                <w:color w:val="008000"/>
              </w:rPr>
              <w:t>(5)(6)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Energy</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14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LLC</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jc w:val="both"/>
        <w:ind w:left="40" w:right="16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an Amended and Restated Exchange Agreement, dated as of May 14, 2015, among the Issuer, Clearway Energy LLC and other parties thereto (the "Exchange Agreement"), the Class D Units of Clearway Energy LLC are exchangeable at any time for shares of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pacing w:after="0" w:line="13" w:lineRule="exact"/>
        <w:rPr>
          <w:rFonts w:ascii="Times New Roman" w:cs="Times New Roman" w:eastAsia="Times New Roman" w:hAnsi="Times New Roman"/>
          <w:sz w:val="12"/>
          <w:szCs w:val="12"/>
          <w:color w:val="008000"/>
        </w:rPr>
      </w:pPr>
    </w:p>
    <w:p>
      <w:pPr>
        <w:ind w:left="40" w:right="46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withholding of shares to satisfy tax withholding obligations in connection with the vesting of restricted stock of the Issuer previously granted by Clearway Energy Group under its Long Term Equity Incentive Program to one or more of its employees.</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grant of shares of restricted stock of the Issuer granted by Clearway Energy Group under its Long Term Equity Incentive Program to one or more of its employees.</w:t>
      </w:r>
    </w:p>
    <w:p>
      <w:pPr>
        <w:spacing w:after="0" w:line="48" w:lineRule="exact"/>
        <w:rPr>
          <w:rFonts w:ascii="Times New Roman" w:cs="Times New Roman" w:eastAsia="Times New Roman" w:hAnsi="Times New Roman"/>
          <w:sz w:val="12"/>
          <w:szCs w:val="12"/>
          <w:color w:val="008000"/>
        </w:rPr>
      </w:pPr>
    </w:p>
    <w:p>
      <w:pPr>
        <w:ind w:left="40" w:right="34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18" w:lineRule="exact"/>
        <w:rPr>
          <w:rFonts w:ascii="Times New Roman" w:cs="Times New Roman" w:eastAsia="Times New Roman" w:hAnsi="Times New Roman"/>
          <w:sz w:val="12"/>
          <w:szCs w:val="12"/>
          <w:color w:val="008000"/>
        </w:rPr>
      </w:pPr>
    </w:p>
    <w:p>
      <w:pPr>
        <w:ind w:left="40" w:right="280" w:hanging="3"/>
        <w:spacing w:after="0" w:line="26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154" w:lineRule="exact"/>
        <w:rPr>
          <w:rFonts w:ascii="Times New Roman" w:cs="Times New Roman" w:eastAsia="Times New Roman" w:hAnsi="Times New Roman"/>
          <w:sz w:val="12"/>
          <w:szCs w:val="12"/>
          <w:color w:val="008000"/>
        </w:rPr>
      </w:pPr>
    </w:p>
    <w:p>
      <w:pPr>
        <w:ind w:left="40" w:right="32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40" w:right="160"/>
        <w:spacing w:after="0" w:line="259" w:lineRule="auto"/>
        <w:rPr>
          <w:sz w:val="20"/>
          <w:szCs w:val="20"/>
          <w:color w:val="auto"/>
        </w:rPr>
      </w:pPr>
      <w:r>
        <w:rPr>
          <w:rFonts w:ascii="Times New Roman" w:cs="Times New Roman" w:eastAsia="Times New Roman" w:hAnsi="Times New Roman"/>
          <w:sz w:val="12"/>
          <w:szCs w:val="12"/>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3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-5080</wp:posOffset>
            </wp:positionV>
            <wp:extent cx="8477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47725" cy="7620"/>
                    </a:xfrm>
                    <a:prstGeom prst="rect">
                      <a:avLst/>
                    </a:prstGeom>
                    <a:noFill/>
                  </pic:spPr>
                </pic:pic>
              </a:graphicData>
            </a:graphic>
          </wp:anchor>
        </w:drawing>
      </w:r>
    </w:p>
    <w:p>
      <w:pPr>
        <w:spacing w:after="0" w:line="6"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Management LLC By: /s/ Julie</w:t>
        <w:tab/>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18675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75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Ashworth,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13442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2025-04-02T15:44:41Z</dcterms:created>
  <dcterms:modified xsi:type="dcterms:W3CDTF">2025-04-02T15:44:41Z</dcterms:modified>
</cp:coreProperties>
</file>