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9, 2021</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Clearway Energy LLC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868"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868"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868"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On March 9, 2021, the Audit Committee of the Board of Directors of Clearway Energy, Inc., the parent company of Clearway Energy LLC (the “Company”), dismissed KPMG LLP as the independent registered public accounting firm for Clearway Energy, Inc. and its subsidiaries, including the Company. On March 11, 2021, the Audit Committee appointed Ernst &amp; Young LLP, an independent registered public accounting firm, to audit the consolidated financial statements of the Company and its subsidiaries for the fiscal year ending December 31, 2021.</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KPMG LLP’s audit reports on the consolidated financial statements of the Company and its subsidiaries as of and for the fiscal years ended December 31, 2019 and 2020 did not contain an adverse opinion or disclaimer of opinion, nor were they qualified or modified as to uncertainty, audit scope, or accounting principles, except that KPMG LLP’s report on the consolidated financial statements of the Company and its subsidiaries as of and for the fiscal years ended December 31, 2019 and 2020, contained the below separate paragraphs:</w:t>
      </w:r>
    </w:p>
    <w:p>
      <w:pPr>
        <w:spacing w:after="0" w:line="187" w:lineRule="exact"/>
        <w:rPr>
          <w:sz w:val="20"/>
          <w:szCs w:val="20"/>
          <w:color w:val="auto"/>
        </w:rPr>
      </w:pPr>
    </w:p>
    <w:p>
      <w:pPr>
        <w:ind w:left="660" w:right="1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Note 2 to the consolidated financial statements, the Company has changed its method of accounting for Revenue from Contracts with Customers as of January 1, 2018 due to the adoption of Topic 606.”</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Topic 842.”</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fiscal years ended December 31, 2019 and 2020, and through March 9, 2021, there were no (i) disagreements (as defined in Item 304(a)(1)(iv) of Regulation S-K) between the Company and KPMG LLP on any matter of accounting principle or practice, financial statement disclosure, or auditing scope or procedure which, if not resolved to KPMG LLP’s satisfaction, would have caused it to make reference to the matter in conjunction with its report on the Company’s consolidated financial statements for the relevant year, or (ii) reportable events as defined in Item 304(a)(1)(v) of Regulation S-K.</w:t>
      </w:r>
    </w:p>
    <w:p>
      <w:pPr>
        <w:spacing w:after="0" w:line="18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 provided KPMG LLP with a copy of the disclosures it is making in this Form 8-K and requested that KPMG LLP furnish a letter addressed to the Securities and Exchange Commission stating whether or not it agrees with the statements made herein. A copy of KPMG LLP’s letter, dated March 15, 2021, is filed as Exhibit 16.1 to this Form 8-K.</w:t>
      </w:r>
    </w:p>
    <w:p>
      <w:pPr>
        <w:spacing w:after="0" w:line="18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During the fiscal years ended December 31, 2019 and 2020, and through March 11, 2021, neither the Company, nor anyone on behalf of the Company, consulted with Ernst &amp; Young LLP with respect to either (i) the application of accounting principles to a specified transaction, either completed or proposed, or the type of audit opinion that might be rendered on the consolidated financial statements of the Company and its subsidiaries, and no written report or oral advice was provided by Ernst &amp; Young LLP to the Company that Ernst &amp; Young LLP concluded was an important factor considered by the Company in reaching a decision as to the accounting, auditing or financial reporting issue or (ii) any matter that was the subject of either a disagreement (as defined in Item 304(a)(1)(iv) of Regulation S-K) or a reportable event (as described in Item 304(a)(1)(v) of Regulation S-K).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240"/>
          </w:cols>
          <w:pgMar w:left="320" w:top="904"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39370</wp:posOffset>
            </wp:positionV>
            <wp:extent cx="634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5140" w:space="720"/>
            <w:col w:w="5380"/>
          </w:cols>
          <w:pgMar w:left="320" w:top="904" w:right="339" w:bottom="1440" w:gutter="0" w:footer="0" w:header="0"/>
          <w:type w:val="continuous"/>
        </w:sectPr>
      </w:pPr>
    </w:p>
    <w:p>
      <w:pPr>
        <w:spacing w:after="0" w:line="24" w:lineRule="exact"/>
        <w:rPr>
          <w:sz w:val="20"/>
          <w:szCs w:val="20"/>
          <w:color w:val="auto"/>
        </w:rPr>
      </w:pPr>
    </w:p>
    <w:p>
      <w:pPr>
        <w:ind w:left="420"/>
        <w:spacing w:after="0"/>
        <w:tabs>
          <w:tab w:leader="none" w:pos="12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16.1</w:t>
        </w:r>
      </w:hyperlink>
      <w:r>
        <w:rPr>
          <w:rFonts w:ascii="Arial" w:cs="Arial" w:eastAsia="Arial" w:hAnsi="Arial"/>
          <w:sz w:val="18"/>
          <w:szCs w:val="18"/>
          <w:color w:val="0000EE"/>
        </w:rPr>
        <w:tab/>
      </w:r>
      <w:hyperlink w:anchor="page4">
        <w:r>
          <w:rPr>
            <w:rFonts w:ascii="Arial" w:cs="Arial" w:eastAsia="Arial" w:hAnsi="Arial"/>
            <w:sz w:val="16"/>
            <w:szCs w:val="16"/>
            <w:u w:val="single" w:color="auto"/>
            <w:color w:val="0000EE"/>
          </w:rPr>
          <w:t>Letter from KPMG LLP, dated March 15, 2021</w:t>
        </w:r>
        <w:r>
          <w:rPr>
            <w:rFonts w:ascii="Arial" w:cs="Arial" w:eastAsia="Arial" w:hAnsi="Arial"/>
            <w:sz w:val="16"/>
            <w:szCs w:val="16"/>
            <w:color w:val="0000EE"/>
          </w:rPr>
          <w:t>.</w:t>
        </w:r>
      </w:hyperlink>
    </w:p>
    <w:p>
      <w:pPr>
        <w:spacing w:after="0" w:line="225" w:lineRule="exact"/>
        <w:rPr>
          <w:sz w:val="20"/>
          <w:szCs w:val="20"/>
          <w:color w:val="auto"/>
        </w:rPr>
      </w:pPr>
    </w:p>
    <w:p>
      <w:pPr>
        <w:ind w:left="1260" w:hanging="820"/>
        <w:spacing w:after="0"/>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16.1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were previously principal accountants for Clearway Energy LLC and, under the date of March 1, 2021, we reported on the consolidated financial statements of Clearway Energy LLC as of and for the years ended December 31, 2020 and 2019. On March 9, 2021, we were dismissed. We have read Clearway Energy LLC’s statements included under Item 4.01 of its Form 8-K dated March 15, 2021, and we agree with such statements, except that we are not in a position to agree or disagree with Clearway Energy LLC’s statement that Ernst &amp; Young LLP was not engaged regarding the application of accounting principles to a specified transaction or the type of audit opinion that might be rendered on Clearway Energy LLC’s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2021-03-15T15:42:35Z</dcterms:created>
  <dcterms:modified xsi:type="dcterms:W3CDTF">2021-03-15T15:42:35Z</dcterms:modified>
</cp:coreProperties>
</file>