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Amendment No. 0</w:t>
      </w:r>
    </w:p>
    <w:p>
      <w:pPr>
        <w:ind w:left="6"/>
        <w:spacing w:after="0" w:line="238" w:lineRule="auto"/>
        <w:rPr>
          <w:sz w:val="20"/>
          <w:szCs w:val="20"/>
          <w:color w:val="auto"/>
        </w:rPr>
      </w:pPr>
      <w:r>
        <w:rPr>
          <w:rFonts w:ascii="Courier New" w:cs="Courier New" w:eastAsia="Courier New" w:hAnsi="Courier New"/>
          <w:sz w:val="19"/>
          <w:szCs w:val="19"/>
          <w:color w:val="auto"/>
        </w:rPr>
        <w:t>CLEARWAY ENERGY INC</w:t>
      </w:r>
    </w:p>
    <w:p>
      <w:pPr>
        <w:ind w:left="6"/>
        <w:spacing w:after="0"/>
        <w:rPr>
          <w:sz w:val="20"/>
          <w:szCs w:val="20"/>
          <w:color w:val="auto"/>
        </w:rPr>
      </w:pPr>
      <w:r>
        <w:rPr>
          <w:rFonts w:ascii="Courier New" w:cs="Courier New" w:eastAsia="Courier New" w:hAnsi="Courier New"/>
          <w:sz w:val="19"/>
          <w:szCs w:val="19"/>
          <w:color w:val="auto"/>
        </w:rPr>
        <w:t>CLASS C COMMON STOCK</w:t>
      </w:r>
    </w:p>
    <w:p>
      <w:pPr>
        <w:ind w:left="6"/>
        <w:spacing w:after="0" w:line="237" w:lineRule="auto"/>
        <w:rPr>
          <w:sz w:val="20"/>
          <w:szCs w:val="20"/>
          <w:color w:val="auto"/>
        </w:rPr>
      </w:pPr>
      <w:r>
        <w:rPr>
          <w:rFonts w:ascii="Courier New" w:cs="Courier New" w:eastAsia="Courier New" w:hAnsi="Courier New"/>
          <w:sz w:val="19"/>
          <w:szCs w:val="19"/>
          <w:color w:val="auto"/>
        </w:rPr>
        <w:t>Cusip #18539C204</w:t>
      </w:r>
    </w:p>
    <w:p>
      <w:pPr>
        <w:ind w:left="6"/>
        <w:spacing w:after="0"/>
        <w:rPr>
          <w:sz w:val="20"/>
          <w:szCs w:val="20"/>
          <w:color w:val="auto"/>
        </w:rPr>
      </w:pPr>
      <w:r>
        <w:rPr>
          <w:rFonts w:ascii="Courier New" w:cs="Courier New" w:eastAsia="Courier New" w:hAnsi="Courier New"/>
          <w:sz w:val="19"/>
          <w:szCs w:val="19"/>
          <w:color w:val="auto"/>
        </w:rPr>
        <w:t>Check the appropriate box to designate the rule pursuant to which this</w:t>
      </w:r>
    </w:p>
    <w:p>
      <w:pPr>
        <w:ind w:left="6"/>
        <w:spacing w:after="0" w:line="237" w:lineRule="auto"/>
        <w:rPr>
          <w:sz w:val="20"/>
          <w:szCs w:val="20"/>
          <w:color w:val="auto"/>
        </w:rPr>
      </w:pPr>
      <w:r>
        <w:rPr>
          <w:rFonts w:ascii="Courier New" w:cs="Courier New" w:eastAsia="Courier New" w:hAnsi="Courier New"/>
          <w:sz w:val="19"/>
          <w:szCs w:val="19"/>
          <w:color w:val="auto"/>
        </w:rPr>
        <w:t>Schedule is filed:</w:t>
      </w:r>
    </w:p>
    <w:p>
      <w:pPr>
        <w:spacing w:after="0" w:line="6"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#18539C204</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FMR LLC</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spacing w:after="0" w:line="5" w:lineRule="exact"/>
        <w:rPr>
          <w:sz w:val="24"/>
          <w:szCs w:val="24"/>
          <w:color w:val="auto"/>
        </w:rPr>
      </w:pPr>
    </w:p>
    <w:p>
      <w:pPr>
        <w:jc w:val="both"/>
        <w:ind w:left="6" w:right="8900" w:firstLine="884"/>
        <w:spacing w:after="0" w:line="251" w:lineRule="auto"/>
        <w:tabs>
          <w:tab w:leader="none" w:pos="1452"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Item 4: Delaware Item 5: 38,133 Item 6: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7: 5,972,338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8: 0</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9: 5,972,338</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11: 8.171%</w:t>
      </w:r>
    </w:p>
    <w:p>
      <w:pPr>
        <w:ind w:left="6"/>
        <w:spacing w:after="0" w:line="238" w:lineRule="auto"/>
        <w:rPr>
          <w:rFonts w:ascii="Courier New" w:cs="Courier New" w:eastAsia="Courier New" w:hAnsi="Courier New"/>
          <w:sz w:val="18"/>
          <w:szCs w:val="18"/>
          <w:color w:val="auto"/>
        </w:rPr>
      </w:pPr>
      <w:r>
        <w:rPr>
          <w:rFonts w:ascii="Courier New" w:cs="Courier New" w:eastAsia="Courier New" w:hAnsi="Courier New"/>
          <w:sz w:val="19"/>
          <w:szCs w:val="19"/>
          <w:color w:val="auto"/>
        </w:rPr>
        <w:t>Item 12: HC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Cusip #18539C204</w:t>
      </w:r>
    </w:p>
    <w:p>
      <w:pPr>
        <w:ind w:left="6"/>
        <w:spacing w:after="0" w:line="238" w:lineRule="auto"/>
        <w:rPr>
          <w:sz w:val="20"/>
          <w:szCs w:val="20"/>
          <w:color w:val="auto"/>
        </w:rPr>
      </w:pPr>
      <w:r>
        <w:rPr>
          <w:rFonts w:ascii="Courier New" w:cs="Courier New" w:eastAsia="Courier New" w:hAnsi="Courier New"/>
          <w:sz w:val="19"/>
          <w:szCs w:val="19"/>
          <w:color w:val="auto"/>
        </w:rPr>
        <w:t>Item 1: Reporting Person - Abigail P. Johnson</w:t>
      </w:r>
    </w:p>
    <w:p>
      <w:pPr>
        <w:ind w:left="6"/>
        <w:spacing w:after="0"/>
        <w:tabs>
          <w:tab w:leader="none" w:pos="1426" w:val="left"/>
        </w:tabs>
        <w:rPr>
          <w:sz w:val="20"/>
          <w:szCs w:val="20"/>
          <w:color w:val="auto"/>
        </w:rPr>
      </w:pPr>
      <w:r>
        <w:rPr>
          <w:rFonts w:ascii="Courier New" w:cs="Courier New" w:eastAsia="Courier New" w:hAnsi="Courier New"/>
          <w:sz w:val="19"/>
          <w:szCs w:val="19"/>
          <w:color w:val="auto"/>
        </w:rPr>
        <w:t>Item 2: (a)</w:t>
      </w:r>
      <w:r>
        <w:rPr>
          <w:sz w:val="20"/>
          <w:szCs w:val="20"/>
          <w:color w:val="auto"/>
        </w:rPr>
        <w:tab/>
      </w:r>
      <w:r>
        <w:rPr>
          <w:rFonts w:ascii="Courier New" w:cs="Courier New" w:eastAsia="Courier New" w:hAnsi="Courier New"/>
          <w:sz w:val="18"/>
          <w:szCs w:val="18"/>
          <w:color w:val="auto"/>
        </w:rPr>
        <w:t>[ ]</w:t>
      </w:r>
    </w:p>
    <w:p>
      <w:pPr>
        <w:ind w:left="1446" w:hanging="556"/>
        <w:spacing w:after="0" w:line="237" w:lineRule="auto"/>
        <w:tabs>
          <w:tab w:leader="none" w:pos="1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 ]</w:t>
      </w:r>
    </w:p>
    <w:p>
      <w:pPr>
        <w:ind w:left="6"/>
        <w:spacing w:after="0"/>
        <w:rPr>
          <w:sz w:val="20"/>
          <w:szCs w:val="20"/>
          <w:color w:val="auto"/>
        </w:rPr>
      </w:pPr>
      <w:r>
        <w:rPr>
          <w:rFonts w:ascii="Courier New" w:cs="Courier New" w:eastAsia="Courier New" w:hAnsi="Courier New"/>
          <w:sz w:val="19"/>
          <w:szCs w:val="19"/>
          <w:color w:val="auto"/>
        </w:rPr>
        <w:t>Item 4: United States of America</w:t>
      </w:r>
    </w:p>
    <w:p>
      <w:pPr>
        <w:ind w:left="6"/>
        <w:spacing w:after="0" w:line="237" w:lineRule="auto"/>
        <w:rPr>
          <w:sz w:val="20"/>
          <w:szCs w:val="20"/>
          <w:color w:val="auto"/>
        </w:rPr>
      </w:pPr>
      <w:r>
        <w:rPr>
          <w:rFonts w:ascii="Courier New" w:cs="Courier New" w:eastAsia="Courier New" w:hAnsi="Courier New"/>
          <w:sz w:val="19"/>
          <w:szCs w:val="19"/>
          <w:color w:val="auto"/>
        </w:rPr>
        <w:t>Item 5: 0</w:t>
      </w:r>
    </w:p>
    <w:p>
      <w:pPr>
        <w:ind w:left="6"/>
        <w:spacing w:after="0"/>
        <w:rPr>
          <w:sz w:val="20"/>
          <w:szCs w:val="20"/>
          <w:color w:val="auto"/>
        </w:rPr>
      </w:pPr>
      <w:r>
        <w:rPr>
          <w:rFonts w:ascii="Courier New" w:cs="Courier New" w:eastAsia="Courier New" w:hAnsi="Courier New"/>
          <w:sz w:val="19"/>
          <w:szCs w:val="19"/>
          <w:color w:val="auto"/>
        </w:rPr>
        <w:t>Item 6: 0</w:t>
      </w:r>
    </w:p>
    <w:p>
      <w:pPr>
        <w:ind w:left="6"/>
        <w:spacing w:after="0" w:line="237" w:lineRule="auto"/>
        <w:rPr>
          <w:sz w:val="20"/>
          <w:szCs w:val="20"/>
          <w:color w:val="auto"/>
        </w:rPr>
      </w:pPr>
      <w:r>
        <w:rPr>
          <w:rFonts w:ascii="Courier New" w:cs="Courier New" w:eastAsia="Courier New" w:hAnsi="Courier New"/>
          <w:sz w:val="19"/>
          <w:szCs w:val="19"/>
          <w:color w:val="auto"/>
        </w:rPr>
        <w:t>Item 7: 5,972,338</w:t>
      </w:r>
    </w:p>
    <w:p>
      <w:pPr>
        <w:ind w:left="6"/>
        <w:spacing w:after="0"/>
        <w:rPr>
          <w:sz w:val="20"/>
          <w:szCs w:val="20"/>
          <w:color w:val="auto"/>
        </w:rPr>
      </w:pPr>
      <w:r>
        <w:rPr>
          <w:rFonts w:ascii="Courier New" w:cs="Courier New" w:eastAsia="Courier New" w:hAnsi="Courier New"/>
          <w:sz w:val="19"/>
          <w:szCs w:val="19"/>
          <w:color w:val="auto"/>
        </w:rPr>
        <w:t>Item 8: 0</w:t>
      </w:r>
    </w:p>
    <w:p>
      <w:pPr>
        <w:ind w:left="6"/>
        <w:spacing w:after="0" w:line="237" w:lineRule="auto"/>
        <w:rPr>
          <w:sz w:val="20"/>
          <w:szCs w:val="20"/>
          <w:color w:val="auto"/>
        </w:rPr>
      </w:pPr>
      <w:r>
        <w:rPr>
          <w:rFonts w:ascii="Courier New" w:cs="Courier New" w:eastAsia="Courier New" w:hAnsi="Courier New"/>
          <w:sz w:val="19"/>
          <w:szCs w:val="19"/>
          <w:color w:val="auto"/>
        </w:rPr>
        <w:t>Item 9: 5,972,338</w:t>
      </w:r>
    </w:p>
    <w:p>
      <w:pPr>
        <w:ind w:left="6"/>
        <w:spacing w:after="0"/>
        <w:rPr>
          <w:sz w:val="20"/>
          <w:szCs w:val="20"/>
          <w:color w:val="auto"/>
        </w:rPr>
      </w:pPr>
      <w:r>
        <w:rPr>
          <w:rFonts w:ascii="Courier New" w:cs="Courier New" w:eastAsia="Courier New" w:hAnsi="Courier New"/>
          <w:sz w:val="19"/>
          <w:szCs w:val="19"/>
          <w:color w:val="auto"/>
        </w:rPr>
        <w:t>Item 11: 8.171%</w:t>
      </w:r>
    </w:p>
    <w:p>
      <w:pPr>
        <w:ind w:left="6"/>
        <w:spacing w:after="0" w:line="237" w:lineRule="auto"/>
        <w:rPr>
          <w:sz w:val="20"/>
          <w:szCs w:val="20"/>
          <w:color w:val="auto"/>
        </w:rPr>
      </w:pPr>
      <w:r>
        <w:rPr>
          <w:rFonts w:ascii="Courier New" w:cs="Courier New" w:eastAsia="Courier New" w:hAnsi="Courier New"/>
          <w:sz w:val="19"/>
          <w:szCs w:val="19"/>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CLEARWAY ENERGY INC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300 Carnegie Center, Suite 300</w:t>
      </w:r>
    </w:p>
    <w:p>
      <w:pPr>
        <w:ind w:left="6"/>
        <w:spacing w:after="0" w:line="238" w:lineRule="auto"/>
        <w:rPr>
          <w:sz w:val="20"/>
          <w:szCs w:val="20"/>
          <w:color w:val="auto"/>
        </w:rPr>
      </w:pPr>
      <w:r>
        <w:rPr>
          <w:rFonts w:ascii="Courier New" w:cs="Courier New" w:eastAsia="Courier New" w:hAnsi="Courier New"/>
          <w:sz w:val="19"/>
          <w:szCs w:val="19"/>
          <w:color w:val="auto"/>
        </w:rPr>
        <w:t>Princeton, NJ 08540</w:t>
      </w:r>
    </w:p>
    <w:p>
      <w:pPr>
        <w:ind w:left="6"/>
        <w:spacing w:after="0"/>
        <w:rPr>
          <w:sz w:val="20"/>
          <w:szCs w:val="20"/>
          <w:color w:val="auto"/>
        </w:rPr>
      </w:pPr>
      <w:r>
        <w:rPr>
          <w:rFonts w:ascii="Courier New" w:cs="Courier New" w:eastAsia="Courier New" w:hAnsi="Courier New"/>
          <w:sz w:val="19"/>
          <w:szCs w:val="19"/>
          <w:color w:val="auto"/>
        </w:rPr>
        <w:t>USA</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2(a). Name of Person Filing: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2(b). Address or Principal Business Office or, if None, Residence: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245 Summer Street, Boston, Massachusetts 02210</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2(c). Citizenship:</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2(d). Title of Class of Securities:</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CLASS C COMMON STOCK</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Item 2(e). CUSIP Number:</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18539C204</w:t>
      </w:r>
    </w:p>
    <w:p>
      <w:pPr>
        <w:spacing w:after="0" w:line="219" w:lineRule="exact"/>
        <w:rPr>
          <w:sz w:val="24"/>
          <w:szCs w:val="24"/>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Item 3. This statement is filed pursuant to Rule 13d-1(b) or 13d-2(b) or (c) and the person filing, FMR LLC, is a parent holding company in accordance with Section 240.13d-1(b)(1)(ii)(G). (Note: See Exhibit A).</w:t>
      </w:r>
    </w:p>
    <w:p>
      <w:pPr>
        <w:sectPr>
          <w:pgSz w:w="12240" w:h="15926" w:orient="portrait"/>
          <w:cols w:equalWidth="0" w:num="1">
            <w:col w:w="10686"/>
          </w:cols>
          <w:pgMar w:left="114" w:top="109" w:right="1440" w:bottom="0" w:gutter="0" w:footer="0" w:header="0"/>
        </w:sectPr>
      </w:pPr>
    </w:p>
    <w:bookmarkStart w:id="1" w:name="page2"/>
    <w:bookmarkEnd w:id="1"/>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Amount Beneficially Owned: 5,972,338</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8.171%</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Number of shares as to which such person has:</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power to vote or to direct the vote: 38,133</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6"/>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power to vote or to direct the vote: 0</w:t>
      </w:r>
    </w:p>
    <w:p>
      <w:pPr>
        <w:spacing w:after="0" w:line="219" w:lineRule="exact"/>
        <w:rPr>
          <w:rFonts w:ascii="Courier New" w:cs="Courier New" w:eastAsia="Courier New" w:hAnsi="Courier New"/>
          <w:sz w:val="19"/>
          <w:szCs w:val="19"/>
          <w:color w:val="auto"/>
        </w:rPr>
      </w:pPr>
    </w:p>
    <w:p>
      <w:pPr>
        <w:ind w:left="6" w:right="2900" w:hanging="6"/>
        <w:spacing w:after="0" w:line="508" w:lineRule="auto"/>
        <w:tabs>
          <w:tab w:leader="none" w:pos="67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5,972,338 (iv) shared power to dispose or to direct the disposition of: 0</w:t>
      </w:r>
    </w:p>
    <w:p>
      <w:pPr>
        <w:spacing w:after="0" w:line="200"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5. Ownership of Five Percent or Less of a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6. Ownership of More than Five Percent on Behalf of Another Person.</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One or more other persons are known to have the right to receive or the power to direct the receipt of dividends from, or the proceeds from the sale of, the CLASS C COMMON STOCK of CLEARWAY ENERGY INC. No one other person's interest in the CLASS C COMMON STOCK of CLEARWAY ENERGY INC is more than five percent of the total outstanding CLASS C COMMON STOCK.</w:t>
      </w:r>
    </w:p>
    <w:p>
      <w:pPr>
        <w:spacing w:after="0" w:line="221"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See attached Exhibit A.</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Not applicable.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10. Certifications.</w:t>
      </w:r>
    </w:p>
    <w:p>
      <w:pPr>
        <w:spacing w:after="0" w:line="219"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5"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left="6" w:right="200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14"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February 13, 2019</w:t>
      </w:r>
    </w:p>
    <w:p>
      <w:pPr>
        <w:ind w:left="6"/>
        <w:spacing w:after="0" w:line="238" w:lineRule="auto"/>
        <w:rPr>
          <w:sz w:val="20"/>
          <w:szCs w:val="20"/>
          <w:color w:val="auto"/>
        </w:rPr>
      </w:pPr>
      <w:r>
        <w:rPr>
          <w:rFonts w:ascii="Courier New" w:cs="Courier New" w:eastAsia="Courier New" w:hAnsi="Courier New"/>
          <w:sz w:val="19"/>
          <w:szCs w:val="19"/>
          <w:color w:val="auto"/>
        </w:rPr>
        <w:t>Date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 Kevin M. Meagher</w:t>
      </w:r>
    </w:p>
    <w:p>
      <w:pPr>
        <w:ind w:left="6"/>
        <w:spacing w:after="0" w:line="238" w:lineRule="auto"/>
        <w:rPr>
          <w:sz w:val="20"/>
          <w:szCs w:val="20"/>
          <w:color w:val="auto"/>
        </w:rPr>
      </w:pPr>
      <w:r>
        <w:rPr>
          <w:rFonts w:ascii="Courier New" w:cs="Courier New" w:eastAsia="Courier New" w:hAnsi="Courier New"/>
          <w:sz w:val="19"/>
          <w:szCs w:val="19"/>
          <w:color w:val="auto"/>
        </w:rPr>
        <w:t>Signature</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Kevin M. Meagher</w:t>
      </w:r>
    </w:p>
    <w:p>
      <w:pPr>
        <w:spacing w:after="0" w:line="5"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34" w:lineRule="exact"/>
        <w:rPr>
          <w:sz w:val="20"/>
          <w:szCs w:val="20"/>
          <w:color w:val="auto"/>
        </w:rPr>
      </w:pPr>
    </w:p>
    <w:p>
      <w:pPr>
        <w:ind w:left="6" w:right="2120" w:hanging="6"/>
        <w:spacing w:after="0" w:line="236" w:lineRule="auto"/>
        <w:tabs>
          <w:tab w:leader="none" w:pos="229" w:val="left"/>
        </w:tabs>
        <w:numPr>
          <w:ilvl w:val="0"/>
          <w:numId w:val="8"/>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p>
      <w:pPr>
        <w:sectPr>
          <w:pgSz w:w="12240" w:h="15840" w:orient="portrait"/>
          <w:cols w:equalWidth="0" w:num="1">
            <w:col w:w="10686"/>
          </w:cols>
          <w:pgMar w:left="114" w:top="209"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33"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13" w:lineRule="exact"/>
        <w:rPr>
          <w:sz w:val="20"/>
          <w:szCs w:val="20"/>
          <w:color w:val="auto"/>
        </w:rPr>
      </w:pPr>
    </w:p>
    <w:p>
      <w:pPr>
        <w:ind w:left="6"/>
        <w:spacing w:after="0"/>
        <w:tabs>
          <w:tab w:leader="none" w:pos="986" w:val="left"/>
        </w:tabs>
        <w:rPr>
          <w:sz w:val="20"/>
          <w:szCs w:val="20"/>
          <w:color w:val="auto"/>
        </w:rPr>
      </w:pPr>
      <w:r>
        <w:rPr>
          <w:rFonts w:ascii="Courier New" w:cs="Courier New" w:eastAsia="Courier New" w:hAnsi="Courier New"/>
          <w:sz w:val="19"/>
          <w:szCs w:val="19"/>
          <w:color w:val="auto"/>
        </w:rPr>
        <w:t>Entity</w:t>
      </w:r>
      <w:r>
        <w:rPr>
          <w:sz w:val="20"/>
          <w:szCs w:val="20"/>
          <w:color w:val="auto"/>
        </w:rPr>
        <w:tab/>
      </w:r>
      <w:r>
        <w:rPr>
          <w:rFonts w:ascii="Courier New" w:cs="Courier New" w:eastAsia="Courier New" w:hAnsi="Courier New"/>
          <w:sz w:val="19"/>
          <w:szCs w:val="19"/>
          <w:color w:val="auto"/>
        </w:rPr>
        <w:t>ITEM 3 Classification</w:t>
      </w:r>
    </w:p>
    <w:p>
      <w:pPr>
        <w:spacing w:after="0" w:line="213" w:lineRule="exact"/>
        <w:rPr>
          <w:sz w:val="20"/>
          <w:szCs w:val="20"/>
          <w:color w:val="auto"/>
        </w:rPr>
      </w:pPr>
    </w:p>
    <w:p>
      <w:pPr>
        <w:ind w:left="6"/>
        <w:spacing w:after="0"/>
        <w:tabs>
          <w:tab w:leader="none" w:pos="4426" w:val="left"/>
        </w:tabs>
        <w:rPr>
          <w:sz w:val="20"/>
          <w:szCs w:val="20"/>
          <w:color w:val="auto"/>
        </w:rPr>
      </w:pPr>
      <w:r>
        <w:rPr>
          <w:rFonts w:ascii="Courier New" w:cs="Courier New" w:eastAsia="Courier New" w:hAnsi="Courier New"/>
          <w:sz w:val="19"/>
          <w:szCs w:val="19"/>
          <w:color w:val="auto"/>
        </w:rPr>
        <w:t>FIDELITY MANAGEMENT &amp; RESEARCH COMPANY</w:t>
      </w:r>
      <w:r>
        <w:rPr>
          <w:sz w:val="20"/>
          <w:szCs w:val="20"/>
          <w:color w:val="auto"/>
        </w:rPr>
        <w:tab/>
      </w:r>
      <w:r>
        <w:rPr>
          <w:rFonts w:ascii="Courier New" w:cs="Courier New" w:eastAsia="Courier New" w:hAnsi="Courier New"/>
          <w:sz w:val="18"/>
          <w:szCs w:val="18"/>
          <w:color w:val="auto"/>
        </w:rPr>
        <w:t>IA</w:t>
      </w:r>
    </w:p>
    <w:p>
      <w:pPr>
        <w:ind w:left="6"/>
        <w:spacing w:after="0" w:line="238" w:lineRule="auto"/>
        <w:rPr>
          <w:sz w:val="20"/>
          <w:szCs w:val="20"/>
          <w:color w:val="auto"/>
        </w:rPr>
      </w:pPr>
      <w:r>
        <w:rPr>
          <w:rFonts w:ascii="Courier New" w:cs="Courier New" w:eastAsia="Courier New" w:hAnsi="Courier New"/>
          <w:sz w:val="19"/>
          <w:szCs w:val="19"/>
          <w:color w:val="auto"/>
        </w:rPr>
        <w:t>FMR CO., INC * IA</w:t>
      </w:r>
    </w:p>
    <w:p>
      <w:pPr>
        <w:ind w:left="6"/>
        <w:spacing w:after="0"/>
        <w:tabs>
          <w:tab w:leader="none" w:pos="2646" w:val="left"/>
        </w:tabs>
        <w:rPr>
          <w:sz w:val="20"/>
          <w:szCs w:val="20"/>
          <w:color w:val="auto"/>
        </w:rPr>
      </w:pPr>
      <w:r>
        <w:rPr>
          <w:rFonts w:ascii="Courier New" w:cs="Courier New" w:eastAsia="Courier New" w:hAnsi="Courier New"/>
          <w:sz w:val="19"/>
          <w:szCs w:val="19"/>
          <w:color w:val="auto"/>
        </w:rPr>
        <w:t>STRATEGIC ADVISERS LLC</w:t>
      </w:r>
      <w:r>
        <w:rPr>
          <w:sz w:val="20"/>
          <w:szCs w:val="20"/>
          <w:color w:val="auto"/>
        </w:rPr>
        <w:tab/>
      </w:r>
      <w:r>
        <w:rPr>
          <w:rFonts w:ascii="Courier New" w:cs="Courier New" w:eastAsia="Courier New" w:hAnsi="Courier New"/>
          <w:sz w:val="18"/>
          <w:szCs w:val="18"/>
          <w:color w:val="auto"/>
        </w:rPr>
        <w:t>IA</w:t>
      </w:r>
    </w:p>
    <w:p>
      <w:pPr>
        <w:spacing w:after="0" w:line="200" w:lineRule="exact"/>
        <w:rPr>
          <w:sz w:val="20"/>
          <w:szCs w:val="20"/>
          <w:color w:val="auto"/>
        </w:rPr>
      </w:pPr>
    </w:p>
    <w:p>
      <w:pPr>
        <w:spacing w:after="0" w:line="232" w:lineRule="exact"/>
        <w:rPr>
          <w:sz w:val="20"/>
          <w:szCs w:val="20"/>
          <w:color w:val="auto"/>
        </w:rPr>
      </w:pPr>
    </w:p>
    <w:p>
      <w:pPr>
        <w:ind w:left="6" w:right="2560" w:hanging="6"/>
        <w:spacing w:after="0" w:line="235" w:lineRule="auto"/>
        <w:tabs>
          <w:tab w:leader="none" w:pos="229" w:val="left"/>
        </w:tabs>
        <w:numPr>
          <w:ilvl w:val="0"/>
          <w:numId w:val="9"/>
        </w:numPr>
        <w:rPr>
          <w:rFonts w:ascii="Courier New" w:cs="Courier New" w:eastAsia="Courier New" w:hAnsi="Courier New"/>
          <w:sz w:val="19"/>
          <w:szCs w:val="19"/>
          <w:color w:val="auto"/>
        </w:rPr>
      </w:pPr>
      <w:r>
        <w:rPr>
          <w:rFonts w:ascii="Courier New" w:cs="Courier New" w:eastAsia="Courier New" w:hAnsi="Courier New"/>
          <w:sz w:val="19"/>
          <w:szCs w:val="19"/>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34"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Abigail P. Johnson is a Director, the Chairman and the Chief Executive Officer of FMR LLC.</w:t>
      </w:r>
    </w:p>
    <w:p>
      <w:pPr>
        <w:spacing w:after="0" w:line="220"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28" w:lineRule="exact"/>
        <w:rPr>
          <w:sz w:val="20"/>
          <w:szCs w:val="20"/>
          <w:color w:val="auto"/>
        </w:rPr>
      </w:pPr>
    </w:p>
    <w:p>
      <w:pPr>
        <w:ind w:left="6" w:right="2240"/>
        <w:spacing w:after="0" w:line="237" w:lineRule="auto"/>
        <w:rPr>
          <w:sz w:val="20"/>
          <w:szCs w:val="20"/>
          <w:color w:val="auto"/>
        </w:rPr>
      </w:pPr>
      <w:r>
        <w:rPr>
          <w:rFonts w:ascii="Courier New" w:cs="Courier New" w:eastAsia="Courier New" w:hAnsi="Courier New"/>
          <w:sz w:val="19"/>
          <w:szCs w:val="19"/>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24" w:lineRule="exact"/>
        <w:rPr>
          <w:sz w:val="20"/>
          <w:szCs w:val="20"/>
          <w:color w:val="auto"/>
        </w:rPr>
      </w:pPr>
    </w:p>
    <w:p>
      <w:pPr>
        <w:ind w:left="6" w:right="2000"/>
        <w:spacing w:after="0" w:line="237" w:lineRule="auto"/>
        <w:rPr>
          <w:sz w:val="20"/>
          <w:szCs w:val="20"/>
          <w:color w:val="auto"/>
        </w:rPr>
      </w:pPr>
      <w:r>
        <w:rPr>
          <w:rFonts w:ascii="Courier New" w:cs="Courier New" w:eastAsia="Courier New" w:hAnsi="Courier New"/>
          <w:sz w:val="19"/>
          <w:szCs w:val="19"/>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31"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RULE 13d-1(k)(1) AGREEMENT</w:t>
      </w:r>
    </w:p>
    <w:p>
      <w:pPr>
        <w:spacing w:after="0" w:line="219" w:lineRule="exact"/>
        <w:rPr>
          <w:sz w:val="20"/>
          <w:szCs w:val="20"/>
          <w:color w:val="auto"/>
        </w:rPr>
      </w:pPr>
    </w:p>
    <w:p>
      <w:pPr>
        <w:ind w:left="6" w:right="2120"/>
        <w:spacing w:after="0" w:line="237" w:lineRule="auto"/>
        <w:rPr>
          <w:sz w:val="20"/>
          <w:szCs w:val="20"/>
          <w:color w:val="auto"/>
        </w:rPr>
      </w:pPr>
      <w:r>
        <w:rPr>
          <w:rFonts w:ascii="Courier New" w:cs="Courier New" w:eastAsia="Courier New" w:hAnsi="Courier New"/>
          <w:sz w:val="19"/>
          <w:szCs w:val="19"/>
          <w:color w:val="auto"/>
        </w:rPr>
        <w:t>The undersigned persons, on February 13, 2019, agree and consent to the joint filing on their behalf of this Schedule 13G in connection with their beneficial ownership of the CLASS C COMMON STOCK of CLEARWAY ENERGY INC at December 31, 2018.</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FMR LLC</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28, 2018, by and on behalf of FMR LLC and its direct and indirect subsidiaries*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Abigail P. Johnson</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By /s/ Kevin M. Meagher</w:t>
      </w:r>
    </w:p>
    <w:p>
      <w:pPr>
        <w:ind w:left="6"/>
        <w:spacing w:after="0" w:line="238" w:lineRule="auto"/>
        <w:rPr>
          <w:sz w:val="20"/>
          <w:szCs w:val="20"/>
          <w:color w:val="auto"/>
        </w:rPr>
      </w:pPr>
      <w:r>
        <w:rPr>
          <w:rFonts w:ascii="Courier New" w:cs="Courier New" w:eastAsia="Courier New" w:hAnsi="Courier New"/>
          <w:sz w:val="19"/>
          <w:szCs w:val="19"/>
          <w:color w:val="auto"/>
        </w:rPr>
        <w:t>Kevin M. Meagher</w:t>
      </w:r>
    </w:p>
    <w:p>
      <w:pPr>
        <w:spacing w:after="0" w:line="6" w:lineRule="exact"/>
        <w:rPr>
          <w:sz w:val="20"/>
          <w:szCs w:val="20"/>
          <w:color w:val="auto"/>
        </w:rPr>
      </w:pPr>
    </w:p>
    <w:p>
      <w:pPr>
        <w:ind w:left="6" w:right="2000"/>
        <w:spacing w:after="0" w:line="235" w:lineRule="auto"/>
        <w:rPr>
          <w:sz w:val="20"/>
          <w:szCs w:val="20"/>
          <w:color w:val="auto"/>
        </w:rPr>
      </w:pPr>
      <w:r>
        <w:rPr>
          <w:rFonts w:ascii="Courier New" w:cs="Courier New" w:eastAsia="Courier New" w:hAnsi="Courier New"/>
          <w:sz w:val="19"/>
          <w:szCs w:val="19"/>
          <w:color w:val="auto"/>
        </w:rPr>
        <w:t>Duly authorized under Power of Attorney effective as of September 30, 2018, by and on behalf of Abigail P. Johnson*</w:t>
      </w:r>
    </w:p>
    <w:p>
      <w:pPr>
        <w:sectPr>
          <w:pgSz w:w="12240" w:h="15840" w:orient="portrait"/>
          <w:cols w:equalWidth="0" w:num="1">
            <w:col w:w="10686"/>
          </w:cols>
          <w:pgMar w:left="114" w:top="209" w:right="1440" w:bottom="91" w:gutter="0" w:footer="0" w:header="0"/>
        </w:sectPr>
      </w:pPr>
    </w:p>
    <w:bookmarkStart w:id="3" w:name="page4"/>
    <w:bookmarkEnd w:id="3"/>
    <w:p>
      <w:pPr>
        <w:ind w:left="6" w:right="2120" w:hanging="6"/>
        <w:spacing w:after="0" w:line="236" w:lineRule="auto"/>
        <w:tabs>
          <w:tab w:leader="none" w:pos="229" w:val="left"/>
        </w:tabs>
        <w:numPr>
          <w:ilvl w:val="0"/>
          <w:numId w:val="10"/>
        </w:numPr>
        <w:rPr>
          <w:rFonts w:ascii="Courier New" w:cs="Courier New" w:eastAsia="Courier New" w:hAnsi="Courier New"/>
          <w:sz w:val="19"/>
          <w:szCs w:val="19"/>
          <w:color w:val="auto"/>
        </w:rPr>
      </w:pPr>
      <w:r>
        <w:rPr>
          <w:rFonts w:ascii="Courier New" w:cs="Courier New" w:eastAsia="Courier New" w:hAnsi="Courier New"/>
          <w:sz w:val="19"/>
          <w:szCs w:val="19"/>
          <w:color w:val="auto"/>
        </w:rPr>
        <w:t>This power of attorney is incorporated herein by reference to Exhibit 24 to the Schedule 13G filed by FMR LLC on October 9, 2018, accession number: 0000315066-18-002414.</w:t>
      </w:r>
    </w:p>
    <w:sectPr>
      <w:pgSz w:w="12240" w:h="15840" w:orient="portrait"/>
      <w:cols w:equalWidth="0" w:num="1">
        <w:col w:w="10686"/>
      </w:cols>
      <w:pgMar w:left="114"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1)"/>
      <w:numFmt w:val="lowerLetter"/>
      <w:start w:val="2"/>
    </w:lvl>
  </w:abstractNum>
  <w:abstractNum w:abstractNumId="2">
    <w:nsid w:val="2EB141F2"/>
    <w:multiLevelType w:val="hybridMultilevel"/>
    <w:lvl w:ilvl="0">
      <w:lvlJc w:val="left"/>
      <w:lvlText w:val="(%1)"/>
      <w:numFmt w:val="lowerLetter"/>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9"/>
    </w:lvl>
  </w:abstractNum>
  <w:abstractNum w:abstractNumId="5">
    <w:nsid w:val="7545E146"/>
    <w:multiLevelType w:val="hybridMultilevel"/>
    <w:lvl w:ilvl="0">
      <w:lvlJc w:val="left"/>
      <w:lvlText w:val="(%1)"/>
      <w:numFmt w:val="lowerLetter"/>
      <w:start w:val="35"/>
    </w:lvl>
  </w:abstractNum>
  <w:abstractNum w:abstractNumId="6">
    <w:nsid w:val="515F007C"/>
    <w:multiLevelType w:val="hybridMultilevel"/>
    <w:lvl w:ilvl="0">
      <w:lvlJc w:val="left"/>
      <w:lvlText w:val="(%1)"/>
      <w:numFmt w:val="lowerLetter"/>
      <w:start w:val="6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2019-12-19T21:23:33Z</dcterms:created>
  <dcterms:modified xsi:type="dcterms:W3CDTF">2019-12-19T21:23:33Z</dcterms:modified>
</cp:coreProperties>
</file>