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25,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9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 Supplemental Indenture</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October 25, 2018, Clearway Energy Operating LLC (formerly known as NRG Yield Operating LLC) (“Clearway Operating LLC”), a subsidiary of Clearway Energy LLC (formerly known as NRG Yield LLC) (“Clearway LLC”), the guarantors currently party to the 2024 Notes Indenture (defined below), Energy Center Caguas Holdings LLC (the “Guaranteeing Subsidiary”) and Delaware Trust Company (as successor in interest to Law Debenture Trust Company of New York), as trustee (the “Trustee”), entered into the ninth supplemental indenture (the “Ninth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Ninth Supplemental Indenture, the Guaranteeing Subsidiary became a guarantor of Clearway Operating LLC’s obligations under the 2024 Notes.</w:t>
      </w:r>
    </w:p>
    <w:p>
      <w:pPr>
        <w:spacing w:after="0" w:line="17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foregoing description of the Ninth Supplemental Indenture does not purport to be complete and is qualified in its entirety by reference to the Ninth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Supplemental Indenture</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On October 25, 2018, Clearway Operating LLC, the guarantors currently party to the 2026 Notes Indenture (defined below), the Guaranteeing Subsidiary and the Trustee also entered into the fifth supplemental indenture (the “Fifth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Fifth Supplemental Indenture, the Guaranteeing Subsidiary became a guarantor of Clearway Operating LLC’s obligations under the 2026 Notes.</w:t>
      </w:r>
    </w:p>
    <w:p>
      <w:pPr>
        <w:spacing w:after="0" w:line="15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foregoing description of the Fifth Supplemental Indenture does not purport to be complete and is qualified in its entirety by reference to the Fifth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October 25, 2018, Clearway Operating LLC, the guarantors currently party to the 2025 Notes Indenture (defined below), the Guaranteeing Subsidiary and the Trustee also entered into the first supplemental indenture (the “First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First Supplemental Indenture, the Guaranteeing Subsidiary became a guarantor of Clearway Operating LLC’s obligations under the 2025 Notes.</w:t>
      </w:r>
    </w:p>
    <w:p>
      <w:pPr>
        <w:spacing w:after="0" w:line="15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5"/>
              </w:rPr>
              <w:t>Exhibit No.</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gridSpan w:val="5"/>
          </w:tcPr>
          <w:p>
            <w:pPr>
              <w:ind w:left="276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220" w:type="dxa"/>
            <w:vAlign w:val="bottom"/>
          </w:tcPr>
          <w:p>
            <w:pPr>
              <w:jc w:val="right"/>
              <w:ind w:right="414"/>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98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Ninth Supplemental Indenture, dated as of October 25, 2018, among Clearway Energy Operating LLC, the guarantors named therein and</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20" w:type="dxa"/>
            <w:vAlign w:val="bottom"/>
          </w:tcPr>
          <w:p>
            <w:pPr>
              <w:jc w:val="right"/>
              <w:ind w:right="414"/>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98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Fifth Supplemental Indenture, dated as of October 25, 2018, among Clearway Energy Operating LLC, the guarantors named therein and</w:t>
              </w:r>
            </w:hyperlink>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20" w:type="dxa"/>
            <w:vAlign w:val="bottom"/>
          </w:tcPr>
          <w:p>
            <w:pPr>
              <w:jc w:val="right"/>
              <w:ind w:right="414"/>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First Supplemental Indenture, dated as of October 25, 2018, among Clearway Energy Operating LLC, the guarantors named therein and</w:t>
              </w:r>
            </w:hyperlink>
          </w:p>
        </w:tc>
        <w:tc>
          <w:tcPr>
            <w:tcW w:w="1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Delaware Trust Company.</w:t>
              </w:r>
            </w:hyperlink>
          </w:p>
        </w:tc>
        <w:tc>
          <w:tcPr>
            <w:tcW w:w="40" w:type="dxa"/>
            <w:vAlign w:val="bottom"/>
          </w:tcPr>
          <w:p>
            <w:pPr>
              <w:spacing w:after="0"/>
              <w:rPr>
                <w:sz w:val="17"/>
                <w:szCs w:val="17"/>
                <w:color w:val="auto"/>
              </w:rPr>
            </w:pPr>
          </w:p>
        </w:tc>
      </w:tr>
      <w:tr>
        <w:trPr>
          <w:trHeight w:val="453"/>
        </w:trPr>
        <w:tc>
          <w:tcPr>
            <w:tcW w:w="122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5300" w:type="dxa"/>
            <w:vAlign w:val="bottom"/>
          </w:tcPr>
          <w:p>
            <w:pPr>
              <w:jc w:val="right"/>
              <w:ind w:right="2839"/>
              <w:spacing w:after="0"/>
              <w:rPr>
                <w:sz w:val="20"/>
                <w:szCs w:val="20"/>
                <w:color w:val="auto"/>
              </w:rPr>
            </w:pPr>
            <w:r>
              <w:rPr>
                <w:rFonts w:ascii="Arial" w:cs="Arial" w:eastAsia="Arial" w:hAnsi="Arial"/>
                <w:sz w:val="18"/>
                <w:szCs w:val="18"/>
                <w:color w:val="auto"/>
              </w:rPr>
              <w:t>2</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NINTH SUPPLEMENTAL INDENTURE</w:t>
      </w:r>
    </w:p>
    <w:p>
      <w:pPr>
        <w:spacing w:after="0" w:line="225" w:lineRule="exact"/>
        <w:rPr>
          <w:sz w:val="20"/>
          <w:szCs w:val="20"/>
          <w:color w:val="auto"/>
        </w:rPr>
      </w:pPr>
    </w:p>
    <w:p>
      <w:pPr>
        <w:ind w:right="300" w:firstLine="1297"/>
        <w:spacing w:after="0" w:line="257" w:lineRule="auto"/>
        <w:rPr>
          <w:sz w:val="20"/>
          <w:szCs w:val="20"/>
          <w:color w:val="auto"/>
        </w:rPr>
      </w:pPr>
      <w:r>
        <w:rPr>
          <w:rFonts w:ascii="Arial" w:cs="Arial" w:eastAsia="Arial" w:hAnsi="Arial"/>
          <w:sz w:val="18"/>
          <w:szCs w:val="18"/>
          <w:color w:val="auto"/>
        </w:rPr>
        <w:t>NINTH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25, 2018, among Energy Center Caguas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2"/>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36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60" w:firstLine="656"/>
        <w:spacing w:after="0" w:line="264"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00" w:firstLine="656"/>
        <w:spacing w:after="0" w:line="277"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40" w:firstLine="656"/>
        <w:spacing w:after="0" w:line="264"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ENERGY CENTER CAGUAS HOLDINGS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6" w:name="page7"/>
    <w:bookmarkEnd w:id="6"/>
    <w:p>
      <w:pPr>
        <w:jc w:val="right"/>
        <w:ind w:right="1979"/>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Thomas Musarra</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Ninth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SUPPLEMENTAL INDENTURE</w:t>
      </w:r>
    </w:p>
    <w:p>
      <w:pPr>
        <w:spacing w:after="0" w:line="225" w:lineRule="exact"/>
        <w:rPr>
          <w:sz w:val="20"/>
          <w:szCs w:val="20"/>
          <w:color w:val="auto"/>
        </w:rPr>
      </w:pPr>
    </w:p>
    <w:p>
      <w:pPr>
        <w:jc w:val="both"/>
        <w:ind w:right="360" w:firstLine="1297"/>
        <w:spacing w:after="0" w:line="257" w:lineRule="auto"/>
        <w:rPr>
          <w:sz w:val="20"/>
          <w:szCs w:val="20"/>
          <w:color w:val="auto"/>
        </w:rPr>
      </w:pPr>
      <w:r>
        <w:rPr>
          <w:rFonts w:ascii="Arial" w:cs="Arial" w:eastAsia="Arial" w:hAnsi="Arial"/>
          <w:sz w:val="18"/>
          <w:szCs w:val="18"/>
          <w:color w:val="auto"/>
        </w:rPr>
        <w:t>FIFTH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25, 2018, among Energy Center Caguas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0" w:right="60" w:firstLine="656"/>
        <w:spacing w:after="0" w:line="264"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left="-40" w:right="40" w:firstLine="656"/>
        <w:spacing w:after="0" w:line="277"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40" w:hanging="724"/>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40" w:right="440" w:firstLine="656"/>
        <w:spacing w:after="0" w:line="264"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left="-40" w:firstLine="656"/>
        <w:spacing w:after="0" w:line="259"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9" w:name="page10"/>
    <w:bookmarkEnd w:id="9"/>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ENERGY CENTER CAGUAS HOLDINGS LLC</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46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6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25, 2018, among Energy Center Caguas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380" w:hanging="724"/>
        <w:spacing w:after="0"/>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80" w:firstLine="656"/>
        <w:spacing w:after="0" w:line="259"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right="280" w:firstLine="656"/>
        <w:spacing w:after="0" w:line="308" w:lineRule="auto"/>
        <w:tabs>
          <w:tab w:leader="none" w:pos="1368"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SHALL GOVERN AND BE USED TO CONSTRUE THIS SUPPLEMENTAL INDENTURE WITHOUT GIVING EFFECT TO APPLICABLE PRINCIPLES OF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OF LAW TO THE EXTENT THAT THE APPLICATION OF THE LAWS OF ANOTHER JURISDICTION WOULD BE REQUIRED THEREBY.</w:t>
      </w:r>
    </w:p>
    <w:p>
      <w:pPr>
        <w:spacing w:after="0" w:line="225" w:lineRule="exact"/>
        <w:rPr>
          <w:sz w:val="20"/>
          <w:szCs w:val="20"/>
          <w:color w:val="auto"/>
        </w:rPr>
      </w:pPr>
    </w:p>
    <w:p>
      <w:pPr>
        <w:ind w:right="80" w:firstLine="656"/>
        <w:spacing w:after="0" w:line="277"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440" w:firstLine="656"/>
        <w:spacing w:after="0" w:line="264"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ENERGY CENTER CAGUAS HOLDINGS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4" w:name="page15"/>
    <w:bookmarkEnd w:id="14"/>
    <w:p>
      <w:pPr>
        <w:ind w:left="4520"/>
        <w:spacing w:after="0"/>
        <w:rPr>
          <w:sz w:val="20"/>
          <w:szCs w:val="20"/>
          <w:color w:val="auto"/>
        </w:rPr>
      </w:pPr>
      <w:r>
        <w:rPr>
          <w:rFonts w:ascii="Arial" w:cs="Arial" w:eastAsia="Arial" w:hAnsi="Arial"/>
          <w:sz w:val="17"/>
          <w:szCs w:val="17"/>
          <w:color w:val="auto"/>
        </w:rPr>
        <w:t>DELAWARE TRUST COMPANY</w:t>
      </w:r>
    </w:p>
    <w:p>
      <w:pPr>
        <w:spacing w:after="0" w:line="237"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Thomas Musarra</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2019-12-28T18:52:33Z</dcterms:created>
  <dcterms:modified xsi:type="dcterms:W3CDTF">2019-12-28T18:52:33Z</dcterms:modified>
</cp:coreProperties>
</file>