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523087-1_4seq1.xml.htm"/>
      <w:bookmarkStart w:id="1" w:name="kstm2523087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BlackRock Portfolio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HUDSON YARDS</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848"/>
        <w:gridCol w:w="456"/>
        <w:gridCol w:w="619"/>
        <w:gridCol w:w="1167"/>
        <w:gridCol w:w="1000"/>
        <w:gridCol w:w="10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08/15/2025</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4,368</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99,723</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forfeiture of shares of restricted stock of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(the "GIP Entities") may be deemed to share beneficial ownership of the securities owned by Clearway Energy Group.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Adebayo Ogunlesi, Michael McGhee, Rajaram Rao, Deepak Agrawal, Julie Ashworth, Jonathan Bram, William Brilliant, Matthew Harris, Tom Horton, Sugam Mehta and Salim Samaha, as the voting members of the Investment Committee of Global Investors, may be deemed to share beneficial ownership of the Issuer securities beneficially owned by Global Investors. Such individuals expressly disclaim any such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BlackRock Portfolio Management LLC and the GIP Entities disclaim beneficial ownership of the securities reported herein, except to the extent of their respective pecuniary interest therein, if any, and, pursuant to Rule 16a-1(a)(4) under the Securities Exchange Act of 1934, as amended, BlackRock Portfolio Management LLC and the GIP Entities state that the inclusion of these securities in this report shall not be deemed an admission of beneficial ownership of the securities reported herein for purposes of Section 16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In accordance with SEC Release No. 34-39538 (January 12, 1998), BlackRock Portfolio Management LLC is reporting Issuer securities beneficially owned, or deemed to be beneficially owned, by certain business units (collectively, the "Reporting Business Units") of BlackRock, Inc. and its subsidiaries and affiliates. This filing does not include Issuer securities, if any, beneficially owned by other business units whose beneficial ownership of securities is disaggregated from that of the Reporting Business Units in accordance with such release.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BlackRock Portfolio Management LLC By: /s/ Julie Ashworth,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2113" TargetMode="External"/><Relationship Id="rId5" Type="http://schemas.openxmlformats.org/officeDocument/2006/relationships/hyperlink" Target="http://www.sec.gov/cgi-bin/browse-edgar?action=getcompany&amp;CIK=0001567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938</Words>
  <Characters>5199</Characters>
  <CharactersWithSpaces>6073</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