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20" w:right="100"/>
        <w:spacing w:after="0" w:line="25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-172085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ind w:right="607"/>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920" w:type="dxa"/>
            <w:vAlign w:val="bottom"/>
            <w:vMerge w:val="restart"/>
          </w:tcPr>
          <w:p>
            <w:pPr>
              <w:jc w:val="center"/>
              <w:ind w:right="627"/>
              <w:spacing w:after="0"/>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59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98"/>
        </w:trPr>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627"/>
              <w:spacing w:after="0" w:line="159"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9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20" w:type="dxa"/>
            <w:vAlign w:val="bottom"/>
            <w:vMerge w:val="restart"/>
          </w:tcPr>
          <w:p>
            <w:pPr>
              <w:jc w:val="center"/>
              <w:ind w:right="60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5042535</wp:posOffset>
            </wp:positionH>
            <wp:positionV relativeFrom="paragraph">
              <wp:posOffset>-544830</wp:posOffset>
            </wp:positionV>
            <wp:extent cx="53975" cy="558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816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-544830</wp:posOffset>
            </wp:positionV>
            <wp:extent cx="53975" cy="558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81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20320</wp:posOffset>
            </wp:positionV>
            <wp:extent cx="7011035" cy="777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1035" cy="7771130"/>
                    </a:xfrm>
                    <a:prstGeom prst="rect">
                      <a:avLst/>
                    </a:prstGeom>
                    <a:noFill/>
                  </pic:spPr>
                </pic:pic>
              </a:graphicData>
            </a:graphic>
          </wp:anchor>
        </w:drawing>
      </w:r>
    </w:p>
    <w:p>
      <w:pPr>
        <w:spacing w:after="0" w:line="93" w:lineRule="exact"/>
        <w:rPr>
          <w:sz w:val="24"/>
          <w:szCs w:val="24"/>
          <w:color w:val="auto"/>
        </w:rPr>
      </w:pPr>
    </w:p>
    <w:p>
      <w:pPr>
        <w:sectPr>
          <w:pgSz w:w="11900" w:h="16920" w:orient="portrait"/>
          <w:cols w:equalWidth="0" w:num="2">
            <w:col w:w="2240" w:space="720"/>
            <w:col w:w="8140"/>
          </w:cols>
          <w:pgMar w:left="440" w:top="20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2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Global Infrastructure Investors III, LLC</w:t>
        </w:r>
      </w:hyperlink>
    </w:p>
    <w:p>
      <w:pPr>
        <w:spacing w:after="0" w:line="26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760"/>
        <w:spacing w:after="0" w:line="335" w:lineRule="auto"/>
        <w:rPr>
          <w:sz w:val="20"/>
          <w:szCs w:val="20"/>
          <w:color w:val="auto"/>
        </w:rPr>
      </w:pPr>
      <w:r>
        <w:rPr>
          <w:rFonts w:ascii="Times New Roman" w:cs="Times New Roman" w:eastAsia="Times New Roman" w:hAnsi="Times New Roman"/>
          <w:sz w:val="15"/>
          <w:szCs w:val="15"/>
          <w:color w:val="0000FF"/>
        </w:rPr>
        <w:t>1345 AVENUE OF THE AMERICAS, 30TH FLOOR</w:t>
      </w:r>
    </w:p>
    <w:p>
      <w:pPr>
        <w:spacing w:after="0" w:line="157" w:lineRule="exact"/>
        <w:rPr>
          <w:sz w:val="24"/>
          <w:szCs w:val="24"/>
          <w:color w:val="auto"/>
        </w:rPr>
      </w:pPr>
    </w:p>
    <w:p>
      <w:pPr>
        <w:ind w:left="80"/>
        <w:spacing w:after="0"/>
        <w:rPr>
          <w:sz w:val="20"/>
          <w:szCs w:val="20"/>
          <w:color w:val="auto"/>
        </w:rPr>
      </w:pPr>
      <w:r>
        <w:rPr>
          <w:rFonts w:ascii="Arial" w:cs="Arial" w:eastAsia="Arial" w:hAnsi="Arial"/>
          <w:sz w:val="11"/>
          <w:szCs w:val="11"/>
          <w:color w:val="auto"/>
        </w:rPr>
        <w:t>(Street)</w:t>
      </w:r>
    </w:p>
    <w:p>
      <w:pPr>
        <w:spacing w:after="0" w:line="29"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5"/>
          <w:szCs w:val="15"/>
          <w:color w:val="0000FF"/>
        </w:rPr>
        <w:t>NEW YORK</w:t>
      </w:r>
      <w:r>
        <w:rPr>
          <w:sz w:val="20"/>
          <w:szCs w:val="20"/>
          <w:color w:val="auto"/>
        </w:rPr>
        <w:tab/>
      </w:r>
      <w:r>
        <w:rPr>
          <w:rFonts w:ascii="Times New Roman" w:cs="Times New Roman" w:eastAsia="Times New Roman" w:hAnsi="Times New Roman"/>
          <w:sz w:val="15"/>
          <w:szCs w:val="15"/>
          <w:color w:val="0000FF"/>
        </w:rPr>
        <w:t>NY</w:t>
      </w:r>
      <w:r>
        <w:rPr>
          <w:sz w:val="20"/>
          <w:szCs w:val="20"/>
          <w:color w:val="auto"/>
        </w:rPr>
        <w:tab/>
      </w:r>
      <w:r>
        <w:rPr>
          <w:rFonts w:ascii="Times New Roman" w:cs="Times New Roman" w:eastAsia="Times New Roman" w:hAnsi="Times New Roman"/>
          <w:sz w:val="14"/>
          <w:szCs w:val="14"/>
          <w:color w:val="0000FF"/>
        </w:rPr>
        <w:t>10105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2.</w:t>
            </w:r>
          </w:p>
        </w:tc>
        <w:tc>
          <w:tcPr>
            <w:tcW w:w="368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0" w:type="dxa"/>
            <w:vAlign w:val="bottom"/>
          </w:tcPr>
          <w:p>
            <w:pPr>
              <w:spacing w:after="0"/>
              <w:rPr>
                <w:sz w:val="1"/>
                <w:szCs w:val="1"/>
                <w:color w:val="auto"/>
              </w:rPr>
            </w:pPr>
          </w:p>
        </w:tc>
      </w:tr>
      <w:tr>
        <w:trPr>
          <w:trHeight w:val="123"/>
        </w:trPr>
        <w:tc>
          <w:tcPr>
            <w:tcW w:w="3840" w:type="dxa"/>
            <w:vAlign w:val="bottom"/>
            <w:gridSpan w:val="4"/>
          </w:tcPr>
          <w:p>
            <w:pPr>
              <w:ind w:left="60"/>
              <w:spacing w:after="0" w:line="123"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Clearway Energy,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CWEN</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620" w:type="dxa"/>
            <w:vAlign w:val="bottom"/>
            <w:gridSpan w:val="2"/>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500" w:type="dxa"/>
            <w:vAlign w:val="bottom"/>
            <w:tcBorders>
              <w:bottom w:val="single" w:sz="8" w:color="0000EE"/>
            </w:tcBorders>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140" w:type="dxa"/>
            <w:vAlign w:val="bottom"/>
            <w:vMerge w:val="restart"/>
          </w:tcPr>
          <w:p>
            <w:pPr>
              <w:ind w:left="100"/>
              <w:spacing w:after="0"/>
              <w:rPr>
                <w:sz w:val="20"/>
                <w:szCs w:val="20"/>
                <w:color w:val="auto"/>
              </w:rPr>
            </w:pPr>
            <w:r>
              <w:rPr>
                <w:rFonts w:ascii="Arial" w:cs="Arial" w:eastAsia="Arial" w:hAnsi="Arial"/>
                <w:sz w:val="11"/>
                <w:szCs w:val="11"/>
                <w:color w:val="auto"/>
              </w:rPr>
              <w:t>Director</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ind w:left="100"/>
              <w:spacing w:after="0"/>
              <w:rPr>
                <w:sz w:val="20"/>
                <w:szCs w:val="20"/>
                <w:color w:val="auto"/>
              </w:rPr>
            </w:pPr>
            <w:r>
              <w:rPr>
                <w:rFonts w:ascii="Arial" w:cs="Arial" w:eastAsia="Arial" w:hAnsi="Arial"/>
                <w:sz w:val="11"/>
                <w:szCs w:val="11"/>
                <w:color w:val="auto"/>
              </w:rPr>
              <w:t>Officer (give title</w:t>
            </w:r>
          </w:p>
        </w:tc>
        <w:tc>
          <w:tcPr>
            <w:tcW w:w="44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24"/>
        </w:trPr>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2180" w:type="dxa"/>
            <w:vAlign w:val="bottom"/>
            <w:tcBorders>
              <w:bottom w:val="single" w:sz="8" w:color="2C2C2C"/>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vMerge w:val="restart"/>
          </w:tcPr>
          <w:p>
            <w:pPr>
              <w:ind w:left="100"/>
              <w:spacing w:after="0"/>
              <w:rPr>
                <w:sz w:val="20"/>
                <w:szCs w:val="20"/>
                <w:color w:val="auto"/>
              </w:rPr>
            </w:pPr>
            <w:r>
              <w:rPr>
                <w:rFonts w:ascii="Arial" w:cs="Arial" w:eastAsia="Arial" w:hAnsi="Arial"/>
                <w:sz w:val="11"/>
                <w:szCs w:val="11"/>
                <w:color w:val="auto"/>
              </w:rPr>
              <w:t>below)</w:t>
            </w:r>
          </w:p>
        </w:tc>
        <w:tc>
          <w:tcPr>
            <w:tcW w:w="440" w:type="dxa"/>
            <w:vAlign w:val="bottom"/>
          </w:tcPr>
          <w:p>
            <w:pPr>
              <w:spacing w:after="0"/>
              <w:rPr>
                <w:sz w:val="2"/>
                <w:szCs w:val="2"/>
                <w:color w:val="auto"/>
              </w:rPr>
            </w:pPr>
          </w:p>
        </w:tc>
        <w:tc>
          <w:tcPr>
            <w:tcW w:w="1240" w:type="dxa"/>
            <w:vAlign w:val="bottom"/>
            <w:vMerge w:val="restart"/>
          </w:tcPr>
          <w:p>
            <w:pPr>
              <w:ind w:left="10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03"/>
        </w:trPr>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w w:val="86"/>
              </w:rPr>
              <w:t>3.</w:t>
            </w:r>
          </w:p>
        </w:tc>
        <w:tc>
          <w:tcPr>
            <w:tcW w:w="3680" w:type="dxa"/>
            <w:vAlign w:val="bottom"/>
            <w:gridSpan w:val="2"/>
            <w:vMerge w:val="restart"/>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4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60" w:type="dxa"/>
            <w:vAlign w:val="bottom"/>
            <w:gridSpan w:val="2"/>
            <w:vMerge w:val="continue"/>
          </w:tcPr>
          <w:p>
            <w:pPr>
              <w:spacing w:after="0"/>
              <w:rPr>
                <w:sz w:val="4"/>
                <w:szCs w:val="4"/>
                <w:color w:val="auto"/>
              </w:rPr>
            </w:pPr>
          </w:p>
        </w:tc>
        <w:tc>
          <w:tcPr>
            <w:tcW w:w="36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6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09/12/2022</w:t>
            </w:r>
          </w:p>
        </w:tc>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4.</w:t>
            </w:r>
          </w:p>
        </w:tc>
        <w:tc>
          <w:tcPr>
            <w:tcW w:w="368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20" w:type="dxa"/>
            <w:vAlign w:val="bottom"/>
            <w:gridSpan w:val="3"/>
          </w:tcPr>
          <w:p>
            <w:pPr>
              <w:ind w:left="1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2820" w:type="dxa"/>
            <w:vAlign w:val="bottom"/>
            <w:gridSpan w:val="3"/>
          </w:tcPr>
          <w:p>
            <w:pPr>
              <w:ind w:left="10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bl>
    <w:p>
      <w:pPr>
        <w:spacing w:after="0" w:line="192" w:lineRule="exact"/>
        <w:rPr>
          <w:sz w:val="24"/>
          <w:szCs w:val="24"/>
          <w:color w:val="auto"/>
        </w:rPr>
      </w:pPr>
    </w:p>
    <w:p>
      <w:pPr>
        <w:sectPr>
          <w:pgSz w:w="11900" w:h="16920" w:orient="portrait"/>
          <w:cols w:equalWidth="0" w:num="2">
            <w:col w:w="3140" w:space="720"/>
            <w:col w:w="7240"/>
          </w:cols>
          <w:pgMar w:left="440" w:top="206" w:right="359" w:bottom="0" w:gutter="0" w:footer="0" w:header="0"/>
          <w:type w:val="continuous"/>
        </w:sectPr>
      </w:pPr>
    </w:p>
    <w:p>
      <w:pPr>
        <w:ind w:left="120"/>
        <w:spacing w:after="0"/>
        <w:tabs>
          <w:tab w:leader="none" w:pos="1320" w:val="left"/>
          <w:tab w:leader="none" w:pos="256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64"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200"/>
              <w:spacing w:after="0"/>
              <w:rPr>
                <w:sz w:val="20"/>
                <w:szCs w:val="20"/>
                <w:color w:val="auto"/>
              </w:rPr>
            </w:pPr>
            <w:r>
              <w:rPr>
                <w:rFonts w:ascii="Arial" w:cs="Arial" w:eastAsia="Arial" w:hAnsi="Arial"/>
                <w:sz w:val="10"/>
                <w:szCs w:val="10"/>
                <w:b w:val="1"/>
                <w:bCs w:val="1"/>
                <w:color w:val="auto"/>
              </w:rPr>
              <w:t>2. Transaction</w:t>
            </w:r>
          </w:p>
        </w:tc>
        <w:tc>
          <w:tcPr>
            <w:tcW w:w="1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0"/>
                <w:szCs w:val="10"/>
                <w:b w:val="1"/>
                <w:bCs w:val="1"/>
                <w:color w:val="auto"/>
              </w:rPr>
              <w:t>3.</w:t>
            </w:r>
          </w:p>
        </w:tc>
        <w:tc>
          <w:tcPr>
            <w:tcW w:w="160" w:type="dxa"/>
            <w:vAlign w:val="bottom"/>
          </w:tcPr>
          <w:p>
            <w:pPr>
              <w:spacing w:after="0"/>
              <w:rPr>
                <w:sz w:val="10"/>
                <w:szCs w:val="10"/>
                <w:color w:val="auto"/>
              </w:rPr>
            </w:pPr>
          </w:p>
        </w:tc>
        <w:tc>
          <w:tcPr>
            <w:tcW w:w="1980" w:type="dxa"/>
            <w:vAlign w:val="bottom"/>
            <w:gridSpan w:val="7"/>
          </w:tcPr>
          <w:p>
            <w:pPr>
              <w:ind w:left="20"/>
              <w:spacing w:after="0"/>
              <w:rPr>
                <w:sz w:val="20"/>
                <w:szCs w:val="20"/>
                <w:color w:val="auto"/>
              </w:rPr>
            </w:pPr>
            <w:r>
              <w:rPr>
                <w:rFonts w:ascii="Arial" w:cs="Arial" w:eastAsia="Arial" w:hAnsi="Arial"/>
                <w:sz w:val="10"/>
                <w:szCs w:val="10"/>
                <w:b w:val="1"/>
                <w:bCs w:val="1"/>
                <w:color w:val="auto"/>
              </w:rPr>
              <w:t>4. Securities Acquired (A) or Disposed</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1020" w:type="dxa"/>
            <w:vAlign w:val="bottom"/>
            <w:gridSpan w:val="3"/>
          </w:tcPr>
          <w:p>
            <w:pPr>
              <w:ind w:left="8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ind w:left="200"/>
              <w:spacing w:after="0" w:line="112" w:lineRule="exact"/>
              <w:rPr>
                <w:sz w:val="20"/>
                <w:szCs w:val="20"/>
                <w:color w:val="auto"/>
              </w:rPr>
            </w:pPr>
            <w:r>
              <w:rPr>
                <w:rFonts w:ascii="Arial" w:cs="Arial" w:eastAsia="Arial" w:hAnsi="Arial"/>
                <w:sz w:val="10"/>
                <w:szCs w:val="10"/>
                <w:b w:val="1"/>
                <w:bCs w:val="1"/>
                <w:color w:val="auto"/>
              </w:rPr>
              <w:t>Date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8"/>
              </w:rPr>
              <w:t>Transaction</w:t>
            </w:r>
          </w:p>
        </w:tc>
        <w:tc>
          <w:tcPr>
            <w:tcW w:w="160" w:type="dxa"/>
            <w:vAlign w:val="bottom"/>
          </w:tcPr>
          <w:p>
            <w:pPr>
              <w:spacing w:after="0"/>
              <w:rPr>
                <w:sz w:val="9"/>
                <w:szCs w:val="9"/>
                <w:color w:val="auto"/>
              </w:rPr>
            </w:pPr>
          </w:p>
        </w:tc>
        <w:tc>
          <w:tcPr>
            <w:tcW w:w="128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Of (D) (Instr. 3, 4 and 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Securities</w:t>
            </w:r>
          </w:p>
        </w:tc>
        <w:tc>
          <w:tcPr>
            <w:tcW w:w="480" w:type="dxa"/>
            <w:vAlign w:val="bottom"/>
          </w:tcPr>
          <w:p>
            <w:pPr>
              <w:spacing w:after="0"/>
              <w:rPr>
                <w:sz w:val="9"/>
                <w:szCs w:val="9"/>
                <w:color w:val="auto"/>
              </w:rPr>
            </w:pPr>
          </w:p>
        </w:tc>
        <w:tc>
          <w:tcPr>
            <w:tcW w:w="8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Form: Direct (D)</w:t>
            </w:r>
          </w:p>
        </w:tc>
        <w:tc>
          <w:tcPr>
            <w:tcW w:w="1020" w:type="dxa"/>
            <w:vAlign w:val="bottom"/>
            <w:gridSpan w:val="3"/>
          </w:tcPr>
          <w:p>
            <w:pPr>
              <w:ind w:left="80"/>
              <w:spacing w:after="0" w:line="112" w:lineRule="exact"/>
              <w:rPr>
                <w:sz w:val="20"/>
                <w:szCs w:val="20"/>
                <w:color w:val="auto"/>
              </w:rPr>
            </w:pPr>
            <w:r>
              <w:rPr>
                <w:rFonts w:ascii="Arial" w:cs="Arial" w:eastAsia="Arial" w:hAnsi="Arial"/>
                <w:sz w:val="10"/>
                <w:szCs w:val="10"/>
                <w:b w:val="1"/>
                <w:bCs w:val="1"/>
                <w:color w:val="auto"/>
              </w:rPr>
              <w:t>Indirect 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ind w:left="200"/>
              <w:spacing w:after="0" w:line="112" w:lineRule="exact"/>
              <w:rPr>
                <w:sz w:val="20"/>
                <w:szCs w:val="20"/>
                <w:color w:val="auto"/>
              </w:rPr>
            </w:pPr>
            <w:r>
              <w:rPr>
                <w:rFonts w:ascii="Arial" w:cs="Arial" w:eastAsia="Arial" w:hAnsi="Arial"/>
                <w:sz w:val="10"/>
                <w:szCs w:val="10"/>
                <w:b w:val="1"/>
                <w:bCs w:val="1"/>
                <w:color w:val="auto"/>
                <w:w w:val="97"/>
              </w:rPr>
              <w:t>(Month/Day/Year)</w:t>
            </w:r>
          </w:p>
        </w:tc>
        <w:tc>
          <w:tcPr>
            <w:tcW w:w="100" w:type="dxa"/>
            <w:vAlign w:val="bottom"/>
          </w:tcPr>
          <w:p>
            <w:pPr>
              <w:spacing w:after="0"/>
              <w:rPr>
                <w:sz w:val="9"/>
                <w:szCs w:val="9"/>
                <w:color w:val="auto"/>
              </w:rPr>
            </w:pPr>
          </w:p>
        </w:tc>
        <w:tc>
          <w:tcPr>
            <w:tcW w:w="84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if any</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Code (Instr.</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Beneficially Owned</w:t>
            </w:r>
          </w:p>
        </w:tc>
        <w:tc>
          <w:tcPr>
            <w:tcW w:w="8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or Indirect (I)</w:t>
            </w:r>
          </w:p>
        </w:tc>
        <w:tc>
          <w:tcPr>
            <w:tcW w:w="1020" w:type="dxa"/>
            <w:vAlign w:val="bottom"/>
            <w:gridSpan w:val="3"/>
          </w:tcPr>
          <w:p>
            <w:pPr>
              <w:ind w:left="80"/>
              <w:spacing w:after="0" w:line="112" w:lineRule="exact"/>
              <w:rPr>
                <w:sz w:val="20"/>
                <w:szCs w:val="20"/>
                <w:color w:val="auto"/>
              </w:rPr>
            </w:pPr>
            <w:r>
              <w:rPr>
                <w:rFonts w:ascii="Arial" w:cs="Arial" w:eastAsia="Arial" w:hAnsi="Arial"/>
                <w:sz w:val="10"/>
                <w:szCs w:val="10"/>
                <w:b w:val="1"/>
                <w:bCs w:val="1"/>
                <w:color w:val="auto"/>
              </w:rPr>
              <w:t>Ownership (Instr.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w w:val="97"/>
              </w:rPr>
              <w:t>(Month/Day/Year)</w:t>
            </w:r>
          </w:p>
        </w:tc>
        <w:tc>
          <w:tcPr>
            <w:tcW w:w="70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8)</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Following Reported</w:t>
            </w:r>
          </w:p>
        </w:tc>
        <w:tc>
          <w:tcPr>
            <w:tcW w:w="8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4)</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w:t>
            </w: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160" w:type="dxa"/>
            <w:vAlign w:val="bottom"/>
          </w:tcPr>
          <w:p>
            <w:pPr>
              <w:spacing w:after="0"/>
              <w:rPr>
                <w:sz w:val="9"/>
                <w:szCs w:val="9"/>
                <w:color w:val="auto"/>
              </w:rPr>
            </w:pPr>
          </w:p>
        </w:tc>
        <w:tc>
          <w:tcPr>
            <w:tcW w:w="4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460" w:type="dxa"/>
            <w:vAlign w:val="bottom"/>
          </w:tcPr>
          <w:p>
            <w:pPr>
              <w:spacing w:after="0"/>
              <w:rPr>
                <w:sz w:val="9"/>
                <w:szCs w:val="9"/>
                <w:color w:val="auto"/>
              </w:rPr>
            </w:pPr>
          </w:p>
        </w:tc>
        <w:tc>
          <w:tcPr>
            <w:tcW w:w="400" w:type="dxa"/>
            <w:vAlign w:val="bottom"/>
          </w:tcPr>
          <w:p>
            <w:pPr>
              <w:ind w:left="20"/>
              <w:spacing w:after="0" w:line="112" w:lineRule="exact"/>
              <w:rPr>
                <w:sz w:val="20"/>
                <w:szCs w:val="20"/>
                <w:color w:val="auto"/>
              </w:rPr>
            </w:pPr>
            <w:r>
              <w:rPr>
                <w:rFonts w:ascii="Arial" w:cs="Arial" w:eastAsia="Arial" w:hAnsi="Arial"/>
                <w:sz w:val="10"/>
                <w:szCs w:val="10"/>
                <w:b w:val="1"/>
                <w:bCs w:val="1"/>
                <w:color w:val="auto"/>
              </w:rPr>
              <w:t>(A) or</w:t>
            </w:r>
          </w:p>
        </w:tc>
        <w:tc>
          <w:tcPr>
            <w:tcW w:w="3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w w:val="89"/>
              </w:rPr>
              <w:t>Price</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3 and 4)</w:t>
            </w: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w:t>
            </w:r>
          </w:p>
        </w:tc>
        <w:tc>
          <w:tcPr>
            <w:tcW w:w="3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0000FF"/>
              </w:rPr>
              <w:t>09/12/2022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9"/>
                <w:szCs w:val="9"/>
                <w:color w:val="008000"/>
              </w:rPr>
              <w:t>(1)(2)</w:t>
            </w:r>
          </w:p>
        </w:tc>
        <w:tc>
          <w:tcPr>
            <w:tcW w:w="160" w:type="dxa"/>
            <w:vAlign w:val="bottom"/>
          </w:tcPr>
          <w:p>
            <w:pPr>
              <w:spacing w:after="0"/>
              <w:rPr>
                <w:sz w:val="18"/>
                <w:szCs w:val="18"/>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29"/>
                <w:szCs w:val="29"/>
                <w:color w:val="0000FF"/>
                <w:w w:val="96"/>
                <w:vertAlign w:val="subscript"/>
              </w:rPr>
              <w:t>10,920</w:t>
            </w:r>
            <w:r>
              <w:rPr>
                <w:rFonts w:ascii="Times New Roman" w:cs="Times New Roman" w:eastAsia="Times New Roman" w:hAnsi="Times New Roman"/>
                <w:sz w:val="9"/>
                <w:szCs w:val="9"/>
                <w:color w:val="008000"/>
                <w:w w:val="96"/>
              </w:rPr>
              <w:t>(1)(2)(3)</w:t>
            </w: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Pr>
          <w:p>
            <w:pPr>
              <w:spacing w:after="0"/>
              <w:rPr>
                <w:sz w:val="18"/>
                <w:szCs w:val="18"/>
                <w:color w:val="auto"/>
              </w:rPr>
            </w:pPr>
          </w:p>
        </w:tc>
        <w:tc>
          <w:tcPr>
            <w:tcW w:w="42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9"/>
                <w:szCs w:val="9"/>
                <w:color w:val="008000"/>
              </w:rPr>
              <w:t>(1)(2)</w:t>
            </w:r>
          </w:p>
        </w:tc>
        <w:tc>
          <w:tcPr>
            <w:tcW w:w="40" w:type="dxa"/>
            <w:vAlign w:val="bottom"/>
          </w:tcPr>
          <w:p>
            <w:pPr>
              <w:spacing w:after="0"/>
              <w:rPr>
                <w:sz w:val="18"/>
                <w:szCs w:val="18"/>
                <w:color w:val="auto"/>
              </w:rPr>
            </w:pPr>
          </w:p>
        </w:tc>
        <w:tc>
          <w:tcPr>
            <w:tcW w:w="1160" w:type="dxa"/>
            <w:vAlign w:val="bottom"/>
            <w:gridSpan w:val="3"/>
            <w:vMerge w:val="restart"/>
          </w:tcPr>
          <w:p>
            <w:pPr>
              <w:ind w:left="180"/>
              <w:spacing w:after="0"/>
              <w:rPr>
                <w:sz w:val="20"/>
                <w:szCs w:val="20"/>
                <w:color w:val="auto"/>
              </w:rPr>
            </w:pPr>
            <w:r>
              <w:rPr>
                <w:rFonts w:ascii="Times New Roman" w:cs="Times New Roman" w:eastAsia="Times New Roman" w:hAnsi="Times New Roman"/>
                <w:sz w:val="29"/>
                <w:szCs w:val="29"/>
                <w:color w:val="0000FF"/>
                <w:vertAlign w:val="subscript"/>
              </w:rPr>
              <w:t>21,841</w:t>
            </w:r>
            <w:r>
              <w:rPr>
                <w:rFonts w:ascii="Times New Roman" w:cs="Times New Roman" w:eastAsia="Times New Roman" w:hAnsi="Times New Roman"/>
                <w:sz w:val="9"/>
                <w:szCs w:val="9"/>
                <w:color w:val="008000"/>
              </w:rPr>
              <w:t>(1)(2)(4)</w:t>
            </w:r>
          </w:p>
        </w:tc>
        <w:tc>
          <w:tcPr>
            <w:tcW w:w="380" w:type="dxa"/>
            <w:vAlign w:val="bottom"/>
          </w:tcPr>
          <w:p>
            <w:pPr>
              <w:spacing w:after="0"/>
              <w:rPr>
                <w:sz w:val="18"/>
                <w:szCs w:val="18"/>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0000FF"/>
                <w:w w:val="82"/>
              </w:rPr>
              <w:t>See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0000FF"/>
                <w:w w:val="94"/>
              </w:rPr>
              <w:t>footnotes</w:t>
            </w:r>
            <w:r>
              <w:rPr>
                <w:rFonts w:ascii="Times New Roman" w:cs="Times New Roman" w:eastAsia="Times New Roman" w:hAnsi="Times New Roman"/>
                <w:sz w:val="18"/>
                <w:szCs w:val="18"/>
                <w:color w:val="008000"/>
                <w:w w:val="94"/>
                <w:vertAlign w:val="superscript"/>
              </w:rPr>
              <w:t>(5)(6)(7)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C Common Stock</w:t>
            </w:r>
          </w:p>
        </w:tc>
        <w:tc>
          <w:tcPr>
            <w:tcW w:w="2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5"/>
                <w:szCs w:val="15"/>
                <w:color w:val="0000FF"/>
              </w:rPr>
              <w:t>09/12/2022</w:t>
            </w:r>
          </w:p>
        </w:tc>
        <w:tc>
          <w:tcPr>
            <w:tcW w:w="1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9"/>
                <w:szCs w:val="9"/>
                <w:color w:val="008000"/>
              </w:rPr>
              <w:t>(1)(2)</w:t>
            </w:r>
          </w:p>
        </w:tc>
        <w:tc>
          <w:tcPr>
            <w:tcW w:w="1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gridSpan w:val="2"/>
            <w:vMerge w:val="restart"/>
          </w:tcPr>
          <w:p>
            <w:pPr>
              <w:ind w:left="40"/>
              <w:spacing w:after="0"/>
              <w:rPr>
                <w:sz w:val="20"/>
                <w:szCs w:val="20"/>
                <w:color w:val="auto"/>
              </w:rPr>
            </w:pPr>
            <w:r>
              <w:rPr>
                <w:rFonts w:ascii="Times New Roman" w:cs="Times New Roman" w:eastAsia="Times New Roman" w:hAnsi="Times New Roman"/>
                <w:sz w:val="29"/>
                <w:szCs w:val="29"/>
                <w:color w:val="0000FF"/>
                <w:w w:val="96"/>
                <w:vertAlign w:val="subscript"/>
              </w:rPr>
              <w:t>32,893</w:t>
            </w:r>
            <w:r>
              <w:rPr>
                <w:rFonts w:ascii="Times New Roman" w:cs="Times New Roman" w:eastAsia="Times New Roman" w:hAnsi="Times New Roman"/>
                <w:sz w:val="9"/>
                <w:szCs w:val="9"/>
                <w:color w:val="008000"/>
                <w:w w:val="96"/>
              </w:rPr>
              <w:t>(1)(2)(3)</w:t>
            </w:r>
          </w:p>
        </w:tc>
        <w:tc>
          <w:tcPr>
            <w:tcW w:w="4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gridSpan w:val="2"/>
            <w:vMerge w:val="restart"/>
          </w:tcPr>
          <w:p>
            <w:pPr>
              <w:jc w:val="right"/>
              <w:ind w:right="133"/>
              <w:spacing w:after="0"/>
              <w:rPr>
                <w:sz w:val="20"/>
                <w:szCs w:val="20"/>
                <w:color w:val="auto"/>
              </w:rPr>
            </w:pPr>
            <w:r>
              <w:rPr>
                <w:rFonts w:ascii="Times New Roman" w:cs="Times New Roman" w:eastAsia="Times New Roman" w:hAnsi="Times New Roman"/>
                <w:sz w:val="9"/>
                <w:szCs w:val="9"/>
                <w:color w:val="008000"/>
              </w:rPr>
              <w:t>(1)(2)</w:t>
            </w:r>
          </w:p>
        </w:tc>
        <w:tc>
          <w:tcPr>
            <w:tcW w:w="40" w:type="dxa"/>
            <w:vAlign w:val="bottom"/>
            <w:tcBorders>
              <w:top w:val="single" w:sz="8" w:color="2C2C2C"/>
            </w:tcBorders>
          </w:tcPr>
          <w:p>
            <w:pPr>
              <w:spacing w:after="0"/>
              <w:rPr>
                <w:sz w:val="18"/>
                <w:szCs w:val="18"/>
                <w:color w:val="auto"/>
              </w:rPr>
            </w:pPr>
          </w:p>
        </w:tc>
        <w:tc>
          <w:tcPr>
            <w:tcW w:w="116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29"/>
                <w:szCs w:val="29"/>
                <w:color w:val="0000FF"/>
                <w:vertAlign w:val="subscript"/>
              </w:rPr>
              <w:t>65,787</w:t>
            </w:r>
            <w:r>
              <w:rPr>
                <w:rFonts w:ascii="Times New Roman" w:cs="Times New Roman" w:eastAsia="Times New Roman" w:hAnsi="Times New Roman"/>
                <w:sz w:val="9"/>
                <w:szCs w:val="9"/>
                <w:color w:val="008000"/>
              </w:rPr>
              <w:t>(1)(2)(4)</w:t>
            </w:r>
          </w:p>
        </w:tc>
        <w:tc>
          <w:tcPr>
            <w:tcW w:w="3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28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w w:val="82"/>
              </w:rPr>
              <w:t>See</w:t>
            </w:r>
          </w:p>
        </w:tc>
        <w:tc>
          <w:tcPr>
            <w:tcW w:w="72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0000FF"/>
                <w:w w:val="94"/>
              </w:rPr>
              <w:t>footnotes</w:t>
            </w:r>
            <w:r>
              <w:rPr>
                <w:rFonts w:ascii="Times New Roman" w:cs="Times New Roman" w:eastAsia="Times New Roman" w:hAnsi="Times New Roman"/>
                <w:sz w:val="18"/>
                <w:szCs w:val="18"/>
                <w:color w:val="008000"/>
                <w:w w:val="94"/>
                <w:vertAlign w:val="superscript"/>
              </w:rPr>
              <w:t>(5)(6)(7)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808080"/>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96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6180" w:type="dxa"/>
            <w:vAlign w:val="bottom"/>
            <w:tcBorders>
              <w:top w:val="single" w:sz="8" w:color="2C2C2C"/>
            </w:tcBorders>
            <w:gridSpan w:val="19"/>
          </w:tcPr>
          <w:p>
            <w:pPr>
              <w:ind w:left="4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5"/>
                <w:szCs w:val="15"/>
                <w:color w:val="auto"/>
              </w:rPr>
            </w:pPr>
          </w:p>
        </w:tc>
        <w:tc>
          <w:tcPr>
            <w:tcW w:w="38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28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gridSpan w:val="13"/>
          </w:tcPr>
          <w:p>
            <w:pPr>
              <w:ind w:left="360"/>
              <w:spacing w:after="0"/>
              <w:rPr>
                <w:sz w:val="20"/>
                <w:szCs w:val="20"/>
                <w:color w:val="auto"/>
              </w:rPr>
            </w:pPr>
            <w:r>
              <w:rPr>
                <w:rFonts w:ascii="Arial" w:cs="Arial" w:eastAsia="Arial" w:hAnsi="Arial"/>
                <w:sz w:val="15"/>
                <w:szCs w:val="15"/>
                <w:b w:val="1"/>
                <w:bCs w:val="1"/>
                <w:color w:val="auto"/>
                <w:w w:val="98"/>
              </w:rPr>
              <w:t>(e.g., puts, calls, warrants, options, convertible securities)</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20" w:type="dxa"/>
            <w:vAlign w:val="bottom"/>
            <w:gridSpan w:val="3"/>
          </w:tcPr>
          <w:p>
            <w:pPr>
              <w:ind w:left="40"/>
              <w:spacing w:after="0"/>
              <w:rPr>
                <w:sz w:val="20"/>
                <w:szCs w:val="20"/>
                <w:color w:val="auto"/>
              </w:rPr>
            </w:pPr>
            <w:r>
              <w:rPr>
                <w:rFonts w:ascii="Arial" w:cs="Arial" w:eastAsia="Arial" w:hAnsi="Arial"/>
                <w:sz w:val="10"/>
                <w:szCs w:val="10"/>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260" w:type="dxa"/>
            <w:vAlign w:val="bottom"/>
            <w:gridSpan w:val="4"/>
          </w:tcPr>
          <w:p>
            <w:pPr>
              <w:ind w:left="60"/>
              <w:spacing w:after="0"/>
              <w:rPr>
                <w:sz w:val="20"/>
                <w:szCs w:val="20"/>
                <w:color w:val="auto"/>
              </w:rPr>
            </w:pPr>
            <w:r>
              <w:rPr>
                <w:rFonts w:ascii="Arial" w:cs="Arial" w:eastAsia="Arial" w:hAnsi="Arial"/>
                <w:sz w:val="10"/>
                <w:szCs w:val="10"/>
                <w:b w:val="1"/>
                <w:bCs w:val="1"/>
                <w:color w:val="auto"/>
              </w:rPr>
              <w:t>5. Number of</w:t>
            </w:r>
          </w:p>
        </w:tc>
        <w:tc>
          <w:tcPr>
            <w:tcW w:w="1280" w:type="dxa"/>
            <w:vAlign w:val="bottom"/>
            <w:gridSpan w:val="4"/>
          </w:tcPr>
          <w:p>
            <w:pPr>
              <w:ind w:left="20"/>
              <w:spacing w:after="0"/>
              <w:rPr>
                <w:sz w:val="20"/>
                <w:szCs w:val="20"/>
                <w:color w:val="auto"/>
              </w:rPr>
            </w:pPr>
            <w:r>
              <w:rPr>
                <w:rFonts w:ascii="Arial" w:cs="Arial" w:eastAsia="Arial" w:hAnsi="Arial"/>
                <w:sz w:val="10"/>
                <w:szCs w:val="10"/>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0"/>
                <w:szCs w:val="10"/>
                <w:b w:val="1"/>
                <w:bCs w:val="1"/>
                <w:color w:val="auto"/>
                <w:w w:val="98"/>
              </w:rPr>
              <w:t>7. Title and Amount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9. Number of</w:t>
            </w:r>
          </w:p>
        </w:tc>
        <w:tc>
          <w:tcPr>
            <w:tcW w:w="480" w:type="dxa"/>
            <w:vAlign w:val="bottom"/>
          </w:tcPr>
          <w:p>
            <w:pPr>
              <w:ind w:left="120"/>
              <w:spacing w:after="0"/>
              <w:rPr>
                <w:sz w:val="20"/>
                <w:szCs w:val="20"/>
                <w:color w:val="auto"/>
              </w:rPr>
            </w:pPr>
            <w:r>
              <w:rPr>
                <w:rFonts w:ascii="Arial" w:cs="Arial" w:eastAsia="Arial" w:hAnsi="Arial"/>
                <w:sz w:val="10"/>
                <w:szCs w:val="10"/>
                <w:b w:val="1"/>
                <w:bCs w:val="1"/>
                <w:color w:val="auto"/>
              </w:rPr>
              <w:t>10.</w:t>
            </w:r>
          </w:p>
        </w:tc>
        <w:tc>
          <w:tcPr>
            <w:tcW w:w="2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920" w:type="dxa"/>
            <w:vAlign w:val="bottom"/>
            <w:gridSpan w:val="3"/>
          </w:tcPr>
          <w:p>
            <w:pPr>
              <w:ind w:left="40"/>
              <w:spacing w:after="0" w:line="112" w:lineRule="exact"/>
              <w:rPr>
                <w:sz w:val="20"/>
                <w:szCs w:val="20"/>
                <w:color w:val="auto"/>
              </w:rPr>
            </w:pPr>
            <w:r>
              <w:rPr>
                <w:rFonts w:ascii="Arial" w:cs="Arial" w:eastAsia="Arial" w:hAnsi="Arial"/>
                <w:sz w:val="10"/>
                <w:szCs w:val="10"/>
                <w:b w:val="1"/>
                <w:bCs w:val="1"/>
                <w:color w:val="auto"/>
              </w:rPr>
              <w:t>Execution Date,</w:t>
            </w: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Transaction</w:t>
            </w:r>
          </w:p>
        </w:tc>
        <w:tc>
          <w:tcPr>
            <w:tcW w:w="1260" w:type="dxa"/>
            <w:vAlign w:val="bottom"/>
            <w:gridSpan w:val="4"/>
          </w:tcPr>
          <w:p>
            <w:pPr>
              <w:ind w:left="60"/>
              <w:spacing w:after="0" w:line="112" w:lineRule="exact"/>
              <w:rPr>
                <w:sz w:val="20"/>
                <w:szCs w:val="20"/>
                <w:color w:val="auto"/>
              </w:rPr>
            </w:pPr>
            <w:r>
              <w:rPr>
                <w:rFonts w:ascii="Arial" w:cs="Arial" w:eastAsia="Arial" w:hAnsi="Arial"/>
                <w:sz w:val="10"/>
                <w:szCs w:val="10"/>
                <w:b w:val="1"/>
                <w:bCs w:val="1"/>
                <w:color w:val="auto"/>
              </w:rPr>
              <w:t>Derivative Securities</w:t>
            </w:r>
          </w:p>
        </w:tc>
        <w:tc>
          <w:tcPr>
            <w:tcW w:w="8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Expiration Date</w:t>
            </w:r>
          </w:p>
        </w:tc>
        <w:tc>
          <w:tcPr>
            <w:tcW w:w="420" w:type="dxa"/>
            <w:vAlign w:val="bottom"/>
          </w:tcPr>
          <w:p>
            <w:pPr>
              <w:spacing w:after="0"/>
              <w:rPr>
                <w:sz w:val="9"/>
                <w:szCs w:val="9"/>
                <w:color w:val="auto"/>
              </w:rPr>
            </w:pPr>
          </w:p>
        </w:tc>
        <w:tc>
          <w:tcPr>
            <w:tcW w:w="1100" w:type="dxa"/>
            <w:vAlign w:val="bottom"/>
            <w:gridSpan w:val="3"/>
          </w:tcPr>
          <w:p>
            <w:pPr>
              <w:ind w:left="40"/>
              <w:spacing w:after="0" w:line="112" w:lineRule="exact"/>
              <w:rPr>
                <w:sz w:val="20"/>
                <w:szCs w:val="20"/>
                <w:color w:val="auto"/>
              </w:rPr>
            </w:pPr>
            <w:r>
              <w:rPr>
                <w:rFonts w:ascii="Arial" w:cs="Arial" w:eastAsia="Arial" w:hAnsi="Arial"/>
                <w:sz w:val="10"/>
                <w:szCs w:val="10"/>
                <w:b w:val="1"/>
                <w:bCs w:val="1"/>
                <w:color w:val="auto"/>
              </w:rPr>
              <w:t>Securities Underlying</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Derivative</w:t>
            </w:r>
          </w:p>
        </w:tc>
        <w:tc>
          <w:tcPr>
            <w:tcW w:w="8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Ownership</w:t>
            </w:r>
          </w:p>
        </w:tc>
        <w:tc>
          <w:tcPr>
            <w:tcW w:w="74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Indirect</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(Month/Day/Year)</w:t>
            </w:r>
          </w:p>
        </w:tc>
        <w:tc>
          <w:tcPr>
            <w:tcW w:w="920" w:type="dxa"/>
            <w:vAlign w:val="bottom"/>
            <w:gridSpan w:val="3"/>
          </w:tcPr>
          <w:p>
            <w:pPr>
              <w:ind w:left="40"/>
              <w:spacing w:after="0" w:line="112" w:lineRule="exact"/>
              <w:rPr>
                <w:sz w:val="20"/>
                <w:szCs w:val="20"/>
                <w:color w:val="auto"/>
              </w:rPr>
            </w:pPr>
            <w:r>
              <w:rPr>
                <w:rFonts w:ascii="Arial" w:cs="Arial" w:eastAsia="Arial" w:hAnsi="Arial"/>
                <w:sz w:val="10"/>
                <w:szCs w:val="10"/>
                <w:b w:val="1"/>
                <w:bCs w:val="1"/>
                <w:color w:val="auto"/>
              </w:rPr>
              <w:t>if any</w:t>
            </w: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Code (Instr.</w:t>
            </w:r>
          </w:p>
        </w:tc>
        <w:tc>
          <w:tcPr>
            <w:tcW w:w="1260" w:type="dxa"/>
            <w:vAlign w:val="bottom"/>
            <w:gridSpan w:val="4"/>
          </w:tcPr>
          <w:p>
            <w:pPr>
              <w:ind w:left="60"/>
              <w:spacing w:after="0" w:line="112" w:lineRule="exact"/>
              <w:rPr>
                <w:sz w:val="20"/>
                <w:szCs w:val="20"/>
                <w:color w:val="auto"/>
              </w:rPr>
            </w:pPr>
            <w:r>
              <w:rPr>
                <w:rFonts w:ascii="Arial" w:cs="Arial" w:eastAsia="Arial" w:hAnsi="Arial"/>
                <w:sz w:val="10"/>
                <w:szCs w:val="10"/>
                <w:b w:val="1"/>
                <w:bCs w:val="1"/>
                <w:color w:val="auto"/>
              </w:rPr>
              <w:t>Acquired (A) or</w:t>
            </w:r>
          </w:p>
        </w:tc>
        <w:tc>
          <w:tcPr>
            <w:tcW w:w="8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20" w:type="dxa"/>
            <w:vAlign w:val="bottom"/>
          </w:tcPr>
          <w:p>
            <w:pPr>
              <w:spacing w:after="0"/>
              <w:rPr>
                <w:sz w:val="9"/>
                <w:szCs w:val="9"/>
                <w:color w:val="auto"/>
              </w:rPr>
            </w:pPr>
          </w:p>
        </w:tc>
        <w:tc>
          <w:tcPr>
            <w:tcW w:w="1560" w:type="dxa"/>
            <w:vAlign w:val="bottom"/>
            <w:gridSpan w:val="6"/>
          </w:tcPr>
          <w:p>
            <w:pPr>
              <w:ind w:left="40"/>
              <w:spacing w:after="0" w:line="112" w:lineRule="exact"/>
              <w:rPr>
                <w:sz w:val="20"/>
                <w:szCs w:val="20"/>
                <w:color w:val="auto"/>
              </w:rPr>
            </w:pPr>
            <w:r>
              <w:rPr>
                <w:rFonts w:ascii="Arial" w:cs="Arial" w:eastAsia="Arial" w:hAnsi="Arial"/>
                <w:sz w:val="10"/>
                <w:szCs w:val="10"/>
                <w:b w:val="1"/>
                <w:bCs w:val="1"/>
                <w:color w:val="auto"/>
              </w:rPr>
              <w:t>Derivative Security (Instr. 3 and</w:t>
            </w:r>
          </w:p>
        </w:tc>
        <w:tc>
          <w:tcPr>
            <w:tcW w:w="60" w:type="dxa"/>
            <w:vAlign w:val="bottom"/>
          </w:tcPr>
          <w:p>
            <w:pPr>
              <w:spacing w:after="0"/>
              <w:rPr>
                <w:sz w:val="9"/>
                <w:szCs w:val="9"/>
                <w:color w:val="auto"/>
              </w:rPr>
            </w:pPr>
          </w:p>
        </w:tc>
        <w:tc>
          <w:tcPr>
            <w:tcW w:w="62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Security</w:t>
            </w:r>
          </w:p>
        </w:tc>
        <w:tc>
          <w:tcPr>
            <w:tcW w:w="8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Securities</w:t>
            </w:r>
          </w:p>
        </w:tc>
        <w:tc>
          <w:tcPr>
            <w:tcW w:w="48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Form:</w:t>
            </w:r>
          </w:p>
        </w:tc>
        <w:tc>
          <w:tcPr>
            <w:tcW w:w="280" w:type="dxa"/>
            <w:vAlign w:val="bottom"/>
          </w:tcPr>
          <w:p>
            <w:pPr>
              <w:spacing w:after="0"/>
              <w:rPr>
                <w:sz w:val="9"/>
                <w:szCs w:val="9"/>
                <w:color w:val="auto"/>
              </w:rPr>
            </w:pPr>
          </w:p>
        </w:tc>
        <w:tc>
          <w:tcPr>
            <w:tcW w:w="74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Beneficial</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(Instr. 3)</w:t>
            </w: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920" w:type="dxa"/>
            <w:vAlign w:val="bottom"/>
            <w:gridSpan w:val="3"/>
          </w:tcPr>
          <w:p>
            <w:pPr>
              <w:ind w:left="40"/>
              <w:spacing w:after="0" w:line="112" w:lineRule="exact"/>
              <w:rPr>
                <w:sz w:val="20"/>
                <w:szCs w:val="20"/>
                <w:color w:val="auto"/>
              </w:rPr>
            </w:pPr>
            <w:r>
              <w:rPr>
                <w:rFonts w:ascii="Arial" w:cs="Arial" w:eastAsia="Arial" w:hAnsi="Arial"/>
                <w:sz w:val="10"/>
                <w:szCs w:val="10"/>
                <w:b w:val="1"/>
                <w:bCs w:val="1"/>
                <w:color w:val="auto"/>
              </w:rPr>
              <w:t>(Month/Day/Year)</w:t>
            </w:r>
          </w:p>
        </w:tc>
        <w:tc>
          <w:tcPr>
            <w:tcW w:w="700" w:type="dxa"/>
            <w:vAlign w:val="bottom"/>
          </w:tcPr>
          <w:p>
            <w:pPr>
              <w:jc w:val="right"/>
              <w:ind w:right="505"/>
              <w:spacing w:after="0" w:line="112" w:lineRule="exact"/>
              <w:rPr>
                <w:sz w:val="20"/>
                <w:szCs w:val="20"/>
                <w:color w:val="auto"/>
              </w:rPr>
            </w:pPr>
            <w:r>
              <w:rPr>
                <w:rFonts w:ascii="Arial" w:cs="Arial" w:eastAsia="Arial" w:hAnsi="Arial"/>
                <w:sz w:val="10"/>
                <w:szCs w:val="10"/>
                <w:b w:val="1"/>
                <w:bCs w:val="1"/>
                <w:color w:val="auto"/>
              </w:rPr>
              <w:t>8)</w:t>
            </w:r>
          </w:p>
        </w:tc>
        <w:tc>
          <w:tcPr>
            <w:tcW w:w="1260" w:type="dxa"/>
            <w:vAlign w:val="bottom"/>
            <w:gridSpan w:val="4"/>
          </w:tcPr>
          <w:p>
            <w:pPr>
              <w:ind w:left="60"/>
              <w:spacing w:after="0" w:line="112" w:lineRule="exact"/>
              <w:rPr>
                <w:sz w:val="20"/>
                <w:szCs w:val="20"/>
                <w:color w:val="auto"/>
              </w:rPr>
            </w:pPr>
            <w:r>
              <w:rPr>
                <w:rFonts w:ascii="Arial" w:cs="Arial" w:eastAsia="Arial" w:hAnsi="Arial"/>
                <w:sz w:val="10"/>
                <w:szCs w:val="10"/>
                <w:b w:val="1"/>
                <w:bCs w:val="1"/>
                <w:color w:val="auto"/>
              </w:rPr>
              <w:t>Disposed of (D) (Instr.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4)</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(Instr. 5)</w:t>
            </w:r>
          </w:p>
        </w:tc>
        <w:tc>
          <w:tcPr>
            <w:tcW w:w="8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Beneficially</w:t>
            </w:r>
          </w:p>
        </w:tc>
        <w:tc>
          <w:tcPr>
            <w:tcW w:w="7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Direct (D)</w:t>
            </w:r>
          </w:p>
        </w:tc>
        <w:tc>
          <w:tcPr>
            <w:tcW w:w="74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Ownership</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4"/>
          </w:tcPr>
          <w:p>
            <w:pPr>
              <w:ind w:left="60"/>
              <w:spacing w:after="0" w:line="112" w:lineRule="exact"/>
              <w:rPr>
                <w:sz w:val="20"/>
                <w:szCs w:val="20"/>
                <w:color w:val="auto"/>
              </w:rPr>
            </w:pPr>
            <w:r>
              <w:rPr>
                <w:rFonts w:ascii="Arial" w:cs="Arial" w:eastAsia="Arial" w:hAnsi="Arial"/>
                <w:sz w:val="10"/>
                <w:szCs w:val="10"/>
                <w:b w:val="1"/>
                <w:bCs w:val="1"/>
                <w:color w:val="auto"/>
              </w:rPr>
              <w:t>3, 4 and 5)</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w w:val="96"/>
              </w:rPr>
              <w:t>Owned Following</w:t>
            </w:r>
          </w:p>
        </w:tc>
        <w:tc>
          <w:tcPr>
            <w:tcW w:w="7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or Indirect</w:t>
            </w:r>
          </w:p>
        </w:tc>
        <w:tc>
          <w:tcPr>
            <w:tcW w:w="74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(Instr. 4)</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restart"/>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restart"/>
          </w:tcPr>
          <w:p>
            <w:pPr>
              <w:ind w:left="40"/>
              <w:spacing w:after="0" w:line="112" w:lineRule="exact"/>
              <w:rPr>
                <w:sz w:val="20"/>
                <w:szCs w:val="20"/>
                <w:color w:val="auto"/>
              </w:rPr>
            </w:pPr>
            <w:r>
              <w:rPr>
                <w:rFonts w:ascii="Arial" w:cs="Arial" w:eastAsia="Arial" w:hAnsi="Arial"/>
                <w:sz w:val="10"/>
                <w:szCs w:val="10"/>
                <w:b w:val="1"/>
                <w:bCs w:val="1"/>
                <w:color w:val="auto"/>
                <w:w w:val="95"/>
              </w:rPr>
              <w:t>Reported</w:t>
            </w:r>
          </w:p>
        </w:tc>
        <w:tc>
          <w:tcPr>
            <w:tcW w:w="380" w:type="dxa"/>
            <w:vAlign w:val="bottom"/>
          </w:tcPr>
          <w:p>
            <w:pPr>
              <w:spacing w:after="0"/>
              <w:rPr>
                <w:sz w:val="5"/>
                <w:szCs w:val="5"/>
                <w:color w:val="auto"/>
              </w:rPr>
            </w:pPr>
          </w:p>
        </w:tc>
        <w:tc>
          <w:tcPr>
            <w:tcW w:w="760" w:type="dxa"/>
            <w:vAlign w:val="bottom"/>
            <w:gridSpan w:val="2"/>
            <w:vMerge w:val="restart"/>
          </w:tcPr>
          <w:p>
            <w:pPr>
              <w:ind w:left="120"/>
              <w:spacing w:after="0" w:line="112" w:lineRule="exact"/>
              <w:rPr>
                <w:sz w:val="20"/>
                <w:szCs w:val="20"/>
                <w:color w:val="auto"/>
              </w:rPr>
            </w:pPr>
            <w:r>
              <w:rPr>
                <w:rFonts w:ascii="Arial" w:cs="Arial" w:eastAsia="Arial" w:hAnsi="Arial"/>
                <w:sz w:val="10"/>
                <w:szCs w:val="10"/>
                <w:b w:val="1"/>
                <w:bCs w:val="1"/>
                <w:color w:val="auto"/>
              </w:rPr>
              <w:t>(I) (Instr. 4)</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Date</w:t>
            </w:r>
          </w:p>
        </w:tc>
        <w:tc>
          <w:tcPr>
            <w:tcW w:w="58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Expiration</w:t>
            </w:r>
          </w:p>
        </w:tc>
        <w:tc>
          <w:tcPr>
            <w:tcW w:w="460" w:type="dxa"/>
            <w:vAlign w:val="bottom"/>
          </w:tcPr>
          <w:p>
            <w:pPr>
              <w:spacing w:after="0"/>
              <w:rPr>
                <w:sz w:val="9"/>
                <w:szCs w:val="9"/>
                <w:color w:val="auto"/>
              </w:rPr>
            </w:pPr>
          </w:p>
        </w:tc>
        <w:tc>
          <w:tcPr>
            <w:tcW w:w="1100" w:type="dxa"/>
            <w:vAlign w:val="bottom"/>
            <w:gridSpan w:val="5"/>
          </w:tcPr>
          <w:p>
            <w:pPr>
              <w:ind w:left="120"/>
              <w:spacing w:after="0" w:line="112" w:lineRule="exact"/>
              <w:rPr>
                <w:sz w:val="20"/>
                <w:szCs w:val="20"/>
                <w:color w:val="auto"/>
              </w:rPr>
            </w:pPr>
            <w:r>
              <w:rPr>
                <w:rFonts w:ascii="Arial" w:cs="Arial" w:eastAsia="Arial" w:hAnsi="Arial"/>
                <w:sz w:val="10"/>
                <w:szCs w:val="10"/>
                <w:b w:val="1"/>
                <w:bCs w:val="1"/>
                <w:color w:val="auto"/>
              </w:rPr>
              <w:t>Amount or Number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Transaction(s)</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32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940" w:type="dxa"/>
            <w:vAlign w:val="bottom"/>
            <w:gridSpan w:val="3"/>
          </w:tcPr>
          <w:p>
            <w:pPr>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Exercisable</w:t>
            </w: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10"/>
                <w:szCs w:val="10"/>
                <w:b w:val="1"/>
                <w:bCs w:val="1"/>
                <w:color w:val="auto"/>
              </w:rPr>
              <w:t>of Shares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Arial" w:cs="Arial" w:eastAsia="Arial" w:hAnsi="Arial"/>
                <w:sz w:val="10"/>
                <w:szCs w:val="10"/>
                <w:b w:val="1"/>
                <w:bCs w:val="1"/>
                <w:color w:val="auto"/>
              </w:rPr>
              <w:t>(Instr. 4)</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Class B</w:t>
            </w: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Units of</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9"/>
                <w:szCs w:val="9"/>
                <w:color w:val="008000"/>
              </w:rPr>
              <w:t>(8)</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00FF"/>
              </w:rPr>
              <w:t>09/12/2022</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9"/>
                <w:szCs w:val="9"/>
                <w:color w:val="008000"/>
              </w:rPr>
              <w:t>(1)(2)</w:t>
            </w:r>
          </w:p>
        </w:tc>
        <w:tc>
          <w:tcPr>
            <w:tcW w:w="32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0000FF"/>
                <w:w w:val="98"/>
              </w:rPr>
              <w:t>21,369,375</w:t>
            </w:r>
            <w:r>
              <w:rPr>
                <w:rFonts w:ascii="Times New Roman" w:cs="Times New Roman" w:eastAsia="Times New Roman" w:hAnsi="Times New Roman"/>
                <w:sz w:val="18"/>
                <w:szCs w:val="18"/>
                <w:color w:val="008000"/>
                <w:w w:val="98"/>
                <w:vertAlign w:val="superscript"/>
              </w:rPr>
              <w:t>(1)(2)(3)</w:t>
            </w: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color w:val="008000"/>
              </w:rPr>
              <w:t>(8)</w:t>
            </w:r>
          </w:p>
        </w:tc>
        <w:tc>
          <w:tcPr>
            <w:tcW w:w="160" w:type="dxa"/>
            <w:vAlign w:val="bottom"/>
          </w:tcPr>
          <w:p>
            <w:pPr>
              <w:spacing w:after="0"/>
              <w:rPr>
                <w:sz w:val="16"/>
                <w:szCs w:val="16"/>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008000"/>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0000FF"/>
                <w:w w:val="98"/>
              </w:rPr>
              <w:t>Class A</w:t>
            </w: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0000FF"/>
                <w:w w:val="91"/>
              </w:rPr>
              <w:t>21,369,375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008000"/>
              </w:rPr>
              <w:t>(1)(2)(3)</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color w:val="008000"/>
              </w:rPr>
              <w:t>(1)(2)</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0000FF"/>
                <w:w w:val="87"/>
              </w:rPr>
              <w:t>42,738,750</w:t>
            </w:r>
            <w:r>
              <w:rPr>
                <w:rFonts w:ascii="Times New Roman" w:cs="Times New Roman" w:eastAsia="Times New Roman" w:hAnsi="Times New Roman"/>
                <w:sz w:val="18"/>
                <w:szCs w:val="18"/>
                <w:color w:val="008000"/>
                <w:w w:val="87"/>
                <w:vertAlign w:val="superscript"/>
              </w:rPr>
              <w:t>(1)(2)(4)</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16"/>
                <w:szCs w:val="16"/>
                <w:color w:val="auto"/>
              </w:rPr>
            </w:pPr>
          </w:p>
        </w:tc>
        <w:tc>
          <w:tcPr>
            <w:tcW w:w="740" w:type="dxa"/>
            <w:vAlign w:val="bottom"/>
            <w:gridSpan w:val="2"/>
          </w:tcPr>
          <w:p>
            <w:pPr>
              <w:spacing w:after="0" w:line="190" w:lineRule="exact"/>
              <w:rPr>
                <w:sz w:val="20"/>
                <w:szCs w:val="20"/>
                <w:color w:val="auto"/>
              </w:rPr>
            </w:pPr>
            <w:r>
              <w:rPr>
                <w:rFonts w:ascii="Times New Roman" w:cs="Times New Roman" w:eastAsia="Times New Roman" w:hAnsi="Times New Roman"/>
                <w:sz w:val="11"/>
                <w:szCs w:val="11"/>
                <w:color w:val="0000FF"/>
                <w:w w:val="97"/>
              </w:rPr>
              <w:t>See footnotes</w:t>
            </w:r>
            <w:r>
              <w:rPr>
                <w:rFonts w:ascii="Times New Roman" w:cs="Times New Roman" w:eastAsia="Times New Roman" w:hAnsi="Times New Roman"/>
                <w:sz w:val="18"/>
                <w:szCs w:val="18"/>
                <w:color w:val="008000"/>
                <w:w w:val="97"/>
                <w:vertAlign w:val="superscript"/>
              </w:rPr>
              <w:t>(5)</w:t>
            </w: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 w:type="dxa"/>
            <w:vAlign w:val="bottom"/>
            <w:gridSpan w:val="3"/>
          </w:tcPr>
          <w:p>
            <w:pPr>
              <w:ind w:left="60"/>
              <w:spacing w:after="0" w:line="69" w:lineRule="exact"/>
              <w:rPr>
                <w:sz w:val="20"/>
                <w:szCs w:val="20"/>
                <w:color w:val="auto"/>
              </w:rPr>
            </w:pPr>
            <w:r>
              <w:rPr>
                <w:rFonts w:ascii="Times New Roman" w:cs="Times New Roman" w:eastAsia="Times New Roman" w:hAnsi="Times New Roman"/>
                <w:sz w:val="7"/>
                <w:szCs w:val="7"/>
                <w:color w:val="0000FF"/>
              </w:rPr>
              <w:t>Clearway</w:t>
            </w: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ind w:left="40"/>
              <w:spacing w:after="0" w:line="69"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line="69" w:lineRule="exact"/>
              <w:rPr>
                <w:sz w:val="20"/>
                <w:szCs w:val="20"/>
                <w:color w:val="auto"/>
              </w:rPr>
            </w:pPr>
            <w:r>
              <w:rPr>
                <w:rFonts w:ascii="Times New Roman" w:cs="Times New Roman" w:eastAsia="Times New Roman" w:hAnsi="Times New Roman"/>
                <w:sz w:val="7"/>
                <w:szCs w:val="7"/>
                <w:color w:val="008000"/>
              </w:rPr>
              <w:t>(6)(7)</w:t>
            </w: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0000FF"/>
              </w:rPr>
              <w:t>Energy</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color w:val="0000FF"/>
              </w:rPr>
              <w:t>Stock</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LLC</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Class D</w:t>
            </w: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Units of</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9"/>
                <w:szCs w:val="9"/>
                <w:color w:val="008000"/>
              </w:rPr>
              <w:t>(9)</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00FF"/>
              </w:rPr>
              <w:t>09/12/2022</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9"/>
                <w:szCs w:val="9"/>
                <w:color w:val="008000"/>
              </w:rPr>
              <w:t>(1)(2)</w:t>
            </w:r>
          </w:p>
        </w:tc>
        <w:tc>
          <w:tcPr>
            <w:tcW w:w="32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0000FF"/>
                <w:w w:val="98"/>
              </w:rPr>
              <w:t>21,168,375</w:t>
            </w:r>
            <w:r>
              <w:rPr>
                <w:rFonts w:ascii="Times New Roman" w:cs="Times New Roman" w:eastAsia="Times New Roman" w:hAnsi="Times New Roman"/>
                <w:sz w:val="18"/>
                <w:szCs w:val="18"/>
                <w:color w:val="008000"/>
                <w:w w:val="98"/>
                <w:vertAlign w:val="superscript"/>
              </w:rPr>
              <w:t>(1)(2)(3)</w:t>
            </w: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color w:val="008000"/>
              </w:rPr>
              <w:t>(9)</w:t>
            </w:r>
          </w:p>
        </w:tc>
        <w:tc>
          <w:tcPr>
            <w:tcW w:w="160" w:type="dxa"/>
            <w:vAlign w:val="bottom"/>
          </w:tcPr>
          <w:p>
            <w:pPr>
              <w:spacing w:after="0"/>
              <w:rPr>
                <w:sz w:val="16"/>
                <w:szCs w:val="16"/>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008000"/>
              </w:rPr>
              <w:t>(9)</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Class C</w:t>
            </w: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0000FF"/>
                <w:w w:val="91"/>
              </w:rPr>
              <w:t>21,168,375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008000"/>
              </w:rPr>
              <w:t>(1)(2)(3)</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color w:val="008000"/>
              </w:rPr>
              <w:t>(1)(2)</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0000FF"/>
                <w:w w:val="87"/>
              </w:rPr>
              <w:t>42,336,750</w:t>
            </w:r>
            <w:r>
              <w:rPr>
                <w:rFonts w:ascii="Times New Roman" w:cs="Times New Roman" w:eastAsia="Times New Roman" w:hAnsi="Times New Roman"/>
                <w:sz w:val="18"/>
                <w:szCs w:val="18"/>
                <w:color w:val="008000"/>
                <w:w w:val="87"/>
                <w:vertAlign w:val="superscript"/>
              </w:rPr>
              <w:t>(1)(2)(4)</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16"/>
                <w:szCs w:val="16"/>
                <w:color w:val="auto"/>
              </w:rPr>
            </w:pPr>
          </w:p>
        </w:tc>
        <w:tc>
          <w:tcPr>
            <w:tcW w:w="740" w:type="dxa"/>
            <w:vAlign w:val="bottom"/>
            <w:gridSpan w:val="2"/>
          </w:tcPr>
          <w:p>
            <w:pPr>
              <w:spacing w:after="0" w:line="190" w:lineRule="exact"/>
              <w:rPr>
                <w:sz w:val="20"/>
                <w:szCs w:val="20"/>
                <w:color w:val="auto"/>
              </w:rPr>
            </w:pPr>
            <w:r>
              <w:rPr>
                <w:rFonts w:ascii="Times New Roman" w:cs="Times New Roman" w:eastAsia="Times New Roman" w:hAnsi="Times New Roman"/>
                <w:sz w:val="11"/>
                <w:szCs w:val="11"/>
                <w:color w:val="0000FF"/>
                <w:w w:val="97"/>
              </w:rPr>
              <w:t>See footnotes</w:t>
            </w:r>
            <w:r>
              <w:rPr>
                <w:rFonts w:ascii="Times New Roman" w:cs="Times New Roman" w:eastAsia="Times New Roman" w:hAnsi="Times New Roman"/>
                <w:sz w:val="18"/>
                <w:szCs w:val="18"/>
                <w:color w:val="008000"/>
                <w:w w:val="97"/>
                <w:vertAlign w:val="superscript"/>
              </w:rPr>
              <w:t>(5)</w:t>
            </w: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 w:type="dxa"/>
            <w:vAlign w:val="bottom"/>
            <w:gridSpan w:val="3"/>
          </w:tcPr>
          <w:p>
            <w:pPr>
              <w:ind w:left="60"/>
              <w:spacing w:after="0" w:line="69" w:lineRule="exact"/>
              <w:rPr>
                <w:sz w:val="20"/>
                <w:szCs w:val="20"/>
                <w:color w:val="auto"/>
              </w:rPr>
            </w:pPr>
            <w:r>
              <w:rPr>
                <w:rFonts w:ascii="Times New Roman" w:cs="Times New Roman" w:eastAsia="Times New Roman" w:hAnsi="Times New Roman"/>
                <w:sz w:val="7"/>
                <w:szCs w:val="7"/>
                <w:color w:val="0000FF"/>
              </w:rPr>
              <w:t>Clearway</w:t>
            </w: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ind w:left="40"/>
              <w:spacing w:after="0" w:line="69"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line="69" w:lineRule="exact"/>
              <w:rPr>
                <w:sz w:val="20"/>
                <w:szCs w:val="20"/>
                <w:color w:val="auto"/>
              </w:rPr>
            </w:pPr>
            <w:r>
              <w:rPr>
                <w:rFonts w:ascii="Times New Roman" w:cs="Times New Roman" w:eastAsia="Times New Roman" w:hAnsi="Times New Roman"/>
                <w:sz w:val="7"/>
                <w:szCs w:val="7"/>
                <w:color w:val="008000"/>
              </w:rPr>
              <w:t>(6)(7)</w:t>
            </w: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0000FF"/>
              </w:rPr>
              <w:t>Energy</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color w:val="0000FF"/>
              </w:rPr>
              <w:t>Stock</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LLC</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808080"/>
            </w:tcBorders>
          </w:tcPr>
          <w:p>
            <w:pPr>
              <w:spacing w:after="0"/>
              <w:rPr>
                <w:sz w:val="16"/>
                <w:szCs w:val="16"/>
                <w:color w:val="auto"/>
              </w:rPr>
            </w:pPr>
          </w:p>
        </w:tc>
        <w:tc>
          <w:tcPr>
            <w:tcW w:w="2240" w:type="dxa"/>
            <w:vAlign w:val="bottom"/>
            <w:tcBorders>
              <w:top w:val="single" w:sz="8" w:color="2C2C2C"/>
            </w:tcBorders>
            <w:gridSpan w:val="5"/>
          </w:tcPr>
          <w:p>
            <w:pPr>
              <w:ind w:left="60"/>
              <w:spacing w:after="0" w:line="195" w:lineRule="exact"/>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2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7"/>
          </w:tcPr>
          <w:p>
            <w:pPr>
              <w:spacing w:after="0" w:line="191"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Global Infrastructure Investors III, LLC</w:t>
              </w:r>
            </w:hyperlink>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680" w:type="dxa"/>
            <w:vAlign w:val="bottom"/>
            <w:tcBorders>
              <w:top w:val="single" w:sz="8" w:color="0000EE"/>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22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rPr>
              <w:t>(Last)</w:t>
            </w:r>
          </w:p>
        </w:tc>
        <w:tc>
          <w:tcPr>
            <w:tcW w:w="680" w:type="dxa"/>
            <w:vAlign w:val="bottom"/>
          </w:tcPr>
          <w:p>
            <w:pPr>
              <w:spacing w:after="0"/>
              <w:rPr>
                <w:sz w:val="22"/>
                <w:szCs w:val="22"/>
                <w:color w:val="auto"/>
              </w:rPr>
            </w:pPr>
          </w:p>
        </w:tc>
        <w:tc>
          <w:tcPr>
            <w:tcW w:w="960" w:type="dxa"/>
            <w:vAlign w:val="bottom"/>
          </w:tcPr>
          <w:p>
            <w:pPr>
              <w:ind w:left="220"/>
              <w:spacing w:after="0"/>
              <w:rPr>
                <w:sz w:val="20"/>
                <w:szCs w:val="20"/>
                <w:color w:val="auto"/>
              </w:rPr>
            </w:pPr>
            <w:r>
              <w:rPr>
                <w:rFonts w:ascii="Arial" w:cs="Arial" w:eastAsia="Arial" w:hAnsi="Arial"/>
                <w:sz w:val="11"/>
                <w:szCs w:val="11"/>
                <w:color w:val="auto"/>
              </w:rPr>
              <w:t>(First)</w:t>
            </w:r>
          </w:p>
        </w:tc>
        <w:tc>
          <w:tcPr>
            <w:tcW w:w="220" w:type="dxa"/>
            <w:vAlign w:val="bottom"/>
          </w:tcPr>
          <w:p>
            <w:pPr>
              <w:spacing w:after="0"/>
              <w:rPr>
                <w:sz w:val="22"/>
                <w:szCs w:val="22"/>
                <w:color w:val="auto"/>
              </w:rPr>
            </w:pPr>
          </w:p>
        </w:tc>
        <w:tc>
          <w:tcPr>
            <w:tcW w:w="1400" w:type="dxa"/>
            <w:vAlign w:val="bottom"/>
            <w:gridSpan w:val="3"/>
          </w:tcPr>
          <w:p>
            <w:pPr>
              <w:ind w:left="460"/>
              <w:spacing w:after="0"/>
              <w:rPr>
                <w:sz w:val="20"/>
                <w:szCs w:val="20"/>
                <w:color w:val="auto"/>
              </w:rPr>
            </w:pPr>
            <w:r>
              <w:rPr>
                <w:rFonts w:ascii="Arial" w:cs="Arial" w:eastAsia="Arial" w:hAnsi="Arial"/>
                <w:sz w:val="11"/>
                <w:szCs w:val="11"/>
                <w:color w:val="auto"/>
              </w:rPr>
              <w:t>(Middle)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1345 AVENUE OF THE AMERICAS,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30TH FLOOR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9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NY</w:t>
            </w:r>
          </w:p>
        </w:tc>
        <w:tc>
          <w:tcPr>
            <w:tcW w:w="1620" w:type="dxa"/>
            <w:vAlign w:val="bottom"/>
            <w:gridSpan w:val="4"/>
          </w:tcPr>
          <w:p>
            <w:pPr>
              <w:jc w:val="right"/>
              <w:ind w:right="525"/>
              <w:spacing w:after="0"/>
              <w:rPr>
                <w:sz w:val="20"/>
                <w:szCs w:val="20"/>
                <w:color w:val="auto"/>
              </w:rPr>
            </w:pPr>
            <w:r>
              <w:rPr>
                <w:rFonts w:ascii="Times New Roman" w:cs="Times New Roman" w:eastAsia="Times New Roman" w:hAnsi="Times New Roman"/>
                <w:sz w:val="15"/>
                <w:szCs w:val="15"/>
                <w:color w:val="0000FF"/>
              </w:rPr>
              <w:t>10105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9A9A9A"/>
            </w:tcBorders>
            <w:gridSpan w:val="2"/>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rPr>
              <w:t>(City)</w:t>
            </w:r>
          </w:p>
        </w:tc>
        <w:tc>
          <w:tcPr>
            <w:tcW w:w="680" w:type="dxa"/>
            <w:vAlign w:val="bottom"/>
          </w:tcPr>
          <w:p>
            <w:pPr>
              <w:spacing w:after="0"/>
              <w:rPr>
                <w:sz w:val="22"/>
                <w:szCs w:val="22"/>
                <w:color w:val="auto"/>
              </w:rPr>
            </w:pPr>
          </w:p>
        </w:tc>
        <w:tc>
          <w:tcPr>
            <w:tcW w:w="960" w:type="dxa"/>
            <w:vAlign w:val="bottom"/>
          </w:tcPr>
          <w:p>
            <w:pPr>
              <w:ind w:left="220"/>
              <w:spacing w:after="0"/>
              <w:rPr>
                <w:sz w:val="20"/>
                <w:szCs w:val="20"/>
                <w:color w:val="auto"/>
              </w:rPr>
            </w:pPr>
            <w:r>
              <w:rPr>
                <w:rFonts w:ascii="Arial" w:cs="Arial" w:eastAsia="Arial" w:hAnsi="Arial"/>
                <w:sz w:val="11"/>
                <w:szCs w:val="11"/>
                <w:color w:val="auto"/>
              </w:rPr>
              <w:t>(State)</w:t>
            </w:r>
          </w:p>
        </w:tc>
        <w:tc>
          <w:tcPr>
            <w:tcW w:w="220" w:type="dxa"/>
            <w:vAlign w:val="bottom"/>
          </w:tcPr>
          <w:p>
            <w:pPr>
              <w:spacing w:after="0"/>
              <w:rPr>
                <w:sz w:val="22"/>
                <w:szCs w:val="22"/>
                <w:color w:val="auto"/>
              </w:rPr>
            </w:pPr>
          </w:p>
        </w:tc>
        <w:tc>
          <w:tcPr>
            <w:tcW w:w="700" w:type="dxa"/>
            <w:vAlign w:val="bottom"/>
            <w:gridSpan w:val="2"/>
          </w:tcPr>
          <w:p>
            <w:pPr>
              <w:ind w:left="460"/>
              <w:spacing w:after="0"/>
              <w:rPr>
                <w:sz w:val="20"/>
                <w:szCs w:val="20"/>
                <w:color w:val="auto"/>
              </w:rPr>
            </w:pPr>
            <w:r>
              <w:rPr>
                <w:rFonts w:ascii="Arial" w:cs="Arial" w:eastAsia="Arial" w:hAnsi="Arial"/>
                <w:sz w:val="11"/>
                <w:szCs w:val="11"/>
                <w:color w:val="auto"/>
                <w:w w:val="97"/>
              </w:rPr>
              <w:t>(Zip)</w:t>
            </w: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7"/>
          </w:tcPr>
          <w:p>
            <w:pPr>
              <w:spacing w:after="0" w:line="19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Global Infrastructure GP III, L.P.</w:t>
              </w:r>
            </w:hyperlink>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680" w:type="dxa"/>
            <w:vAlign w:val="bottom"/>
            <w:tcBorders>
              <w:top w:val="single" w:sz="8" w:color="0000EE"/>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220" w:type="dxa"/>
            <w:vAlign w:val="bottom"/>
            <w:tcBorders>
              <w:top w:val="single" w:sz="8" w:color="0000EE"/>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rPr>
              <w:t>(Last)</w:t>
            </w:r>
          </w:p>
        </w:tc>
        <w:tc>
          <w:tcPr>
            <w:tcW w:w="680" w:type="dxa"/>
            <w:vAlign w:val="bottom"/>
          </w:tcPr>
          <w:p>
            <w:pPr>
              <w:spacing w:after="0"/>
              <w:rPr>
                <w:sz w:val="22"/>
                <w:szCs w:val="22"/>
                <w:color w:val="auto"/>
              </w:rPr>
            </w:pPr>
          </w:p>
        </w:tc>
        <w:tc>
          <w:tcPr>
            <w:tcW w:w="960" w:type="dxa"/>
            <w:vAlign w:val="bottom"/>
          </w:tcPr>
          <w:p>
            <w:pPr>
              <w:ind w:left="220"/>
              <w:spacing w:after="0"/>
              <w:rPr>
                <w:sz w:val="20"/>
                <w:szCs w:val="20"/>
                <w:color w:val="auto"/>
              </w:rPr>
            </w:pPr>
            <w:r>
              <w:rPr>
                <w:rFonts w:ascii="Arial" w:cs="Arial" w:eastAsia="Arial" w:hAnsi="Arial"/>
                <w:sz w:val="11"/>
                <w:szCs w:val="11"/>
                <w:color w:val="auto"/>
              </w:rPr>
              <w:t>(First)</w:t>
            </w:r>
          </w:p>
        </w:tc>
        <w:tc>
          <w:tcPr>
            <w:tcW w:w="220" w:type="dxa"/>
            <w:vAlign w:val="bottom"/>
          </w:tcPr>
          <w:p>
            <w:pPr>
              <w:spacing w:after="0"/>
              <w:rPr>
                <w:sz w:val="22"/>
                <w:szCs w:val="22"/>
                <w:color w:val="auto"/>
              </w:rPr>
            </w:pPr>
          </w:p>
        </w:tc>
        <w:tc>
          <w:tcPr>
            <w:tcW w:w="1400" w:type="dxa"/>
            <w:vAlign w:val="bottom"/>
            <w:gridSpan w:val="3"/>
          </w:tcPr>
          <w:p>
            <w:pPr>
              <w:ind w:left="460"/>
              <w:spacing w:after="0"/>
              <w:rPr>
                <w:sz w:val="20"/>
                <w:szCs w:val="20"/>
                <w:color w:val="auto"/>
              </w:rPr>
            </w:pPr>
            <w:r>
              <w:rPr>
                <w:rFonts w:ascii="Arial" w:cs="Arial" w:eastAsia="Arial" w:hAnsi="Arial"/>
                <w:sz w:val="11"/>
                <w:szCs w:val="11"/>
                <w:color w:val="auto"/>
              </w:rPr>
              <w:t>(Middle)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1345 AVENUE OF THE AMERICAS,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30TH FLOOR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9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NY</w:t>
            </w:r>
          </w:p>
        </w:tc>
        <w:tc>
          <w:tcPr>
            <w:tcW w:w="1620" w:type="dxa"/>
            <w:vAlign w:val="bottom"/>
            <w:gridSpan w:val="4"/>
          </w:tcPr>
          <w:p>
            <w:pPr>
              <w:jc w:val="right"/>
              <w:ind w:right="525"/>
              <w:spacing w:after="0"/>
              <w:rPr>
                <w:sz w:val="20"/>
                <w:szCs w:val="20"/>
                <w:color w:val="auto"/>
              </w:rPr>
            </w:pPr>
            <w:r>
              <w:rPr>
                <w:rFonts w:ascii="Times New Roman" w:cs="Times New Roman" w:eastAsia="Times New Roman" w:hAnsi="Times New Roman"/>
                <w:sz w:val="15"/>
                <w:szCs w:val="15"/>
                <w:color w:val="0000FF"/>
              </w:rPr>
              <w:t>10105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9A9A9A"/>
            </w:tcBorders>
            <w:gridSpan w:val="2"/>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rPr>
              <w:t>(City)</w:t>
            </w:r>
          </w:p>
        </w:tc>
        <w:tc>
          <w:tcPr>
            <w:tcW w:w="680" w:type="dxa"/>
            <w:vAlign w:val="bottom"/>
          </w:tcPr>
          <w:p>
            <w:pPr>
              <w:spacing w:after="0"/>
              <w:rPr>
                <w:sz w:val="22"/>
                <w:szCs w:val="22"/>
                <w:color w:val="auto"/>
              </w:rPr>
            </w:pPr>
          </w:p>
        </w:tc>
        <w:tc>
          <w:tcPr>
            <w:tcW w:w="960" w:type="dxa"/>
            <w:vAlign w:val="bottom"/>
          </w:tcPr>
          <w:p>
            <w:pPr>
              <w:ind w:left="220"/>
              <w:spacing w:after="0"/>
              <w:rPr>
                <w:sz w:val="20"/>
                <w:szCs w:val="20"/>
                <w:color w:val="auto"/>
              </w:rPr>
            </w:pPr>
            <w:r>
              <w:rPr>
                <w:rFonts w:ascii="Arial" w:cs="Arial" w:eastAsia="Arial" w:hAnsi="Arial"/>
                <w:sz w:val="11"/>
                <w:szCs w:val="11"/>
                <w:color w:val="auto"/>
              </w:rPr>
              <w:t>(State)</w:t>
            </w:r>
          </w:p>
        </w:tc>
        <w:tc>
          <w:tcPr>
            <w:tcW w:w="220" w:type="dxa"/>
            <w:vAlign w:val="bottom"/>
          </w:tcPr>
          <w:p>
            <w:pPr>
              <w:spacing w:after="0"/>
              <w:rPr>
                <w:sz w:val="22"/>
                <w:szCs w:val="22"/>
                <w:color w:val="auto"/>
              </w:rPr>
            </w:pPr>
          </w:p>
        </w:tc>
        <w:tc>
          <w:tcPr>
            <w:tcW w:w="700" w:type="dxa"/>
            <w:vAlign w:val="bottom"/>
            <w:gridSpan w:val="2"/>
          </w:tcPr>
          <w:p>
            <w:pPr>
              <w:ind w:left="460"/>
              <w:spacing w:after="0"/>
              <w:rPr>
                <w:sz w:val="20"/>
                <w:szCs w:val="20"/>
                <w:color w:val="auto"/>
              </w:rPr>
            </w:pPr>
            <w:r>
              <w:rPr>
                <w:rFonts w:ascii="Arial" w:cs="Arial" w:eastAsia="Arial" w:hAnsi="Arial"/>
                <w:sz w:val="11"/>
                <w:szCs w:val="11"/>
                <w:color w:val="auto"/>
                <w:w w:val="97"/>
              </w:rPr>
              <w:t>(Zip)</w:t>
            </w: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7021830</wp:posOffset>
            </wp:positionH>
            <wp:positionV relativeFrom="paragraph">
              <wp:posOffset>-4824730</wp:posOffset>
            </wp:positionV>
            <wp:extent cx="26670" cy="1873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6670" cy="1873250"/>
                    </a:xfrm>
                    <a:prstGeom prst="rect">
                      <a:avLst/>
                    </a:prstGeom>
                    <a:noFill/>
                  </pic:spPr>
                </pic:pic>
              </a:graphicData>
            </a:graphic>
          </wp:anchor>
        </w:drawing>
      </w:r>
    </w:p>
    <w:p>
      <w:pPr>
        <w:spacing w:after="0" w:line="9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1" w:lineRule="exact"/>
        <w:rPr>
          <w:sz w:val="20"/>
          <w:szCs w:val="20"/>
          <w:color w:val="auto"/>
        </w:rPr>
      </w:pPr>
    </w:p>
    <w:p>
      <w:pPr>
        <w:ind w:left="40" w:right="300" w:firstLine="3"/>
        <w:spacing w:after="0" w:line="251"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September 12, 2022 GIP III Zephyr Midco Holdings, L.P. ("Midco") completed the sale of fifty percent (50%) of the equity interests in Zephyr Holdings, L.P. (formerly known as GIP III Zephyr Holdings, LLC) to TotalEnergies Renewables USA, LLC, an indirect subsidiary of TotalEnergies SE (the "Transaction"). In the Transaction, Midco received approximately $1.6 billion in cash and an interest of 50% minus one share in the subsidiary of TotalEnergies SE that holds its 50.6% ownership in SunPower Corporation (NASDAQ: SPWR).</w:t>
      </w:r>
    </w:p>
    <w:p>
      <w:pPr>
        <w:spacing w:after="0" w:line="17" w:lineRule="exact"/>
        <w:rPr>
          <w:rFonts w:ascii="Times New Roman" w:cs="Times New Roman" w:eastAsia="Times New Roman" w:hAnsi="Times New Roman"/>
          <w:sz w:val="11"/>
          <w:szCs w:val="11"/>
          <w:color w:val="008000"/>
        </w:rPr>
      </w:pPr>
    </w:p>
    <w:p>
      <w:pPr>
        <w:ind w:left="40" w:right="140" w:firstLine="3"/>
        <w:spacing w:after="0" w:line="251"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1) The Transaction takes into account valuations of $35.10 per share for the Issuer's common stock and $18 per share for SunPower Corporation. Zephyr Holdings, L.P. owns all of the limited partnership interests in GIP III Zephyr Acquisition Partners, L.P. GIP III Zephyr Acquisition Partners, L.P. is the sole member of Clearway Energy Group LLC ("Clearway Energy Group"). No Class A Common Stock, Class C Common Stock or derivatives thereof were directly transferred in the Transaction.</w:t>
      </w:r>
    </w:p>
    <w:p>
      <w:pPr>
        <w:spacing w:after="0" w:line="17" w:lineRule="exact"/>
        <w:rPr>
          <w:rFonts w:ascii="Times New Roman" w:cs="Times New Roman" w:eastAsia="Times New Roman" w:hAnsi="Times New Roman"/>
          <w:sz w:val="11"/>
          <w:szCs w:val="11"/>
          <w:color w:val="008000"/>
        </w:rPr>
      </w:pPr>
    </w:p>
    <w:p>
      <w:pPr>
        <w:ind w:left="40" w:right="180" w:firstLine="3"/>
        <w:spacing w:after="0" w:line="270"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By virtue of the Transaction, each of the Reporting Persons may be deemed to have disposed of a portion of its indirect pecuniary interest in securities of the Issuer to TotalEnergies SE or its affiliates. These numbers represent fifty percent of the securities of the Issuer held by Clearway Energy Group, which is the portion of Clearway Energy Group the Reporting Persons and their affiliates may have been deemed to have disposed in the Transaction.</w:t>
      </w:r>
    </w:p>
    <w:p>
      <w:pPr>
        <w:spacing w:after="0" w:line="6" w:lineRule="exact"/>
        <w:rPr>
          <w:rFonts w:ascii="Times New Roman" w:cs="Times New Roman" w:eastAsia="Times New Roman" w:hAnsi="Times New Roman"/>
          <w:sz w:val="11"/>
          <w:szCs w:val="11"/>
          <w:color w:val="008000"/>
        </w:rPr>
      </w:pPr>
    </w:p>
    <w:p>
      <w:pPr>
        <w:ind w:left="40" w:right="360" w:firstLine="3"/>
        <w:spacing w:after="0" w:line="270"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Clearway Energy Group continues to hold 21,841 shares of Class A common stock of the Issuer ("Class A Common Stock"), 65,787 shares of Class C common stock of the Issuer ("Class C Common Stock"), 42,738,750 Class B Units of Clearway Energy LLC ("Clearway LLC") and 42,336,750 Class D Units of Clearway LLC following the Transaction.</w:t>
      </w:r>
    </w:p>
    <w:p>
      <w:pPr>
        <w:spacing w:after="0" w:line="6" w:lineRule="exact"/>
        <w:rPr>
          <w:rFonts w:ascii="Times New Roman" w:cs="Times New Roman" w:eastAsia="Times New Roman" w:hAnsi="Times New Roman"/>
          <w:sz w:val="11"/>
          <w:szCs w:val="11"/>
          <w:color w:val="008000"/>
        </w:rPr>
      </w:pPr>
    </w:p>
    <w:p>
      <w:pPr>
        <w:ind w:left="40" w:right="240" w:firstLine="3"/>
        <w:spacing w:after="0" w:line="245"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securities held directly by Clearway Energy Group. Following the Transaction, Zephyr Holdings GP, LLC is the general partner of GIP III Zephyr Acquisition Partners, L.P., which is the sole member of Clearway Energy Group. Zephyr Holdings GP, LLC is owned by Midco and TotalEnergies Renewables USA, LLC. . Global Infrastructure Investors III, LLC is the sole general partner of Global Infrastructure GP III, L.P., which is the general partner of Midco. As a result, each of Zephyr Holdings GP, LLC, GIP III Zephyr Acquisition Partners, L.P., Midco, Global Infrastructure GP III, L.P. and Global Infrastructure Investors III, LLC, may be deemed to share beneficial ownership of the securities owned by Clearway Energy Group.</w:t>
      </w:r>
    </w:p>
    <w:p>
      <w:pPr>
        <w:spacing w:after="0" w:line="20" w:lineRule="exact"/>
        <w:rPr>
          <w:rFonts w:ascii="Times New Roman" w:cs="Times New Roman" w:eastAsia="Times New Roman" w:hAnsi="Times New Roman"/>
          <w:sz w:val="11"/>
          <w:szCs w:val="11"/>
          <w:color w:val="008000"/>
        </w:rPr>
      </w:pPr>
    </w:p>
    <w:p>
      <w:pPr>
        <w:ind w:left="40" w:right="120" w:firstLine="3"/>
        <w:spacing w:after="0" w:line="270"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6" w:lineRule="exact"/>
        <w:rPr>
          <w:rFonts w:ascii="Times New Roman" w:cs="Times New Roman" w:eastAsia="Times New Roman" w:hAnsi="Times New Roman"/>
          <w:sz w:val="11"/>
          <w:szCs w:val="11"/>
          <w:color w:val="008000"/>
        </w:rPr>
      </w:pPr>
    </w:p>
    <w:p>
      <w:pPr>
        <w:jc w:val="both"/>
        <w:ind w:left="40" w:right="340" w:firstLine="3"/>
        <w:spacing w:after="0" w:line="251" w:lineRule="auto"/>
        <w:tabs>
          <w:tab w:leader="none" w:pos="15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of the Reporting Persons disclaims beneficial ownership of the securities reported herein, except to the extent of such Reporting Person's pecuniary interest therein, and each of the Reporting Persons states that the inclusion of these securities in this report shall not be deemed an admission that there occurred any transaction subject to Section 16 of the Securities Exchange Act of 1934, or, pursuant to Rule 16a-1(a)(4) under the Securities Exchange Act of 1934, shall be deemed an admission of beneficial ownership of the securities reported herein for purposes of Section 16 or for any other purpose.</w:t>
      </w:r>
    </w:p>
    <w:p>
      <w:pPr>
        <w:sectPr>
          <w:pgSz w:w="11900" w:h="16920" w:orient="portrait"/>
          <w:cols w:equalWidth="0" w:num="1">
            <w:col w:w="11100"/>
          </w:cols>
          <w:pgMar w:left="440" w:top="206" w:right="359" w:bottom="0" w:gutter="0" w:footer="0" w:header="0"/>
          <w:type w:val="continuous"/>
        </w:sectPr>
      </w:pPr>
    </w:p>
    <w:bookmarkStart w:id="1" w:name="page2"/>
    <w:bookmarkEnd w:id="1"/>
    <w:p>
      <w:pPr>
        <w:ind w:firstLine="3"/>
        <w:spacing w:after="0" w:line="251" w:lineRule="auto"/>
        <w:tabs>
          <w:tab w:leader="none" w:pos="112"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an Amended and Restated Exchange Agreement, dated as of May 14, 2015, among the Issuer, Clearway LLC and other parties thereto (the "Exchange Agreement"), the Class B Units of Clearway LLC are exchangeable at any time for shares of Class A Common Stock on a one-for-one basis, subject to equitable adjustments for stock splits, stock dividends and reclassifications. As the holder exchanges the Class B Units for shares of Class A Common Stock pursuant to the Exchange Agreement, an equivalent number of shares of Class B Common Stock issued to the holder will automatically be canceled.</w:t>
      </w:r>
    </w:p>
    <w:p>
      <w:pPr>
        <w:spacing w:after="0" w:line="17" w:lineRule="exact"/>
        <w:rPr>
          <w:rFonts w:ascii="Times New Roman" w:cs="Times New Roman" w:eastAsia="Times New Roman" w:hAnsi="Times New Roman"/>
          <w:sz w:val="11"/>
          <w:szCs w:val="11"/>
          <w:color w:val="008000"/>
        </w:rPr>
      </w:pPr>
    </w:p>
    <w:p>
      <w:pPr>
        <w:jc w:val="both"/>
        <w:ind w:right="240" w:firstLine="3"/>
        <w:spacing w:after="0" w:line="251" w:lineRule="auto"/>
        <w:tabs>
          <w:tab w:leader="none" w:pos="112"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the Exchange Agreement, the Class D Units of Clearway LLC are exchangeable at any time for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ectPr>
          <w:pgSz w:w="11900" w:h="16838" w:orient="portrait"/>
          <w:cols w:equalWidth="0" w:num="1">
            <w:col w:w="10860"/>
          </w:cols>
          <w:pgMar w:left="480" w:top="162" w:right="559" w:bottom="1440" w:gutter="0" w:footer="0" w:header="0"/>
        </w:sectPr>
      </w:pP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-9525</wp:posOffset>
            </wp:positionV>
            <wp:extent cx="12141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1412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11093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09345"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11772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7918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0000FF"/>
        </w:rPr>
        <w:t>GLOBAL INFRASTRUCTURE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-1905</wp:posOffset>
            </wp:positionV>
            <wp:extent cx="13550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55090" cy="698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III, 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12388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8885"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11029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02995"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0000FF"/>
        </w:rPr>
        <w:t>partner By: /s/ Gregg Myers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-8890</wp:posOffset>
            </wp:positionV>
            <wp:extent cx="13106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0000FF"/>
        </w:rPr>
        <w:t>Gregg 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-8890</wp:posOffset>
            </wp:positionV>
            <wp:extent cx="13049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04925"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-15875</wp:posOffset>
            </wp:positionV>
            <wp:extent cx="2647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64795" cy="6985"/>
                    </a:xfrm>
                    <a:prstGeom prst="rect">
                      <a:avLst/>
                    </a:prstGeom>
                    <a:noFill/>
                  </pic:spPr>
                </pic:pic>
              </a:graphicData>
            </a:graphic>
          </wp:anchor>
        </w:drawing>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11"/>
          <w:szCs w:val="11"/>
          <w:color w:val="auto"/>
        </w:rPr>
        <w:t>** Signature of Reporting Person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09/14/2022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210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210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09/14/2022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210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21005" cy="698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pacing w:after="0" w:line="41" w:lineRule="exact"/>
        <w:rPr>
          <w:sz w:val="20"/>
          <w:szCs w:val="20"/>
          <w:color w:val="auto"/>
        </w:rPr>
      </w:pPr>
    </w:p>
    <w:p>
      <w:pPr>
        <w:sectPr>
          <w:pgSz w:w="11900" w:h="16838" w:orient="portrait"/>
          <w:cols w:equalWidth="0" w:num="2">
            <w:col w:w="8700" w:space="80"/>
            <w:col w:w="2080"/>
          </w:cols>
          <w:pgMar w:left="480" w:top="162" w:right="559" w:bottom="1440" w:gutter="0" w:footer="0" w:header="0"/>
          <w:type w:val="continuous"/>
        </w:sectPr>
      </w:pPr>
    </w:p>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1" w:lineRule="exact"/>
        <w:rPr>
          <w:sz w:val="20"/>
          <w:szCs w:val="20"/>
          <w:color w:val="auto"/>
        </w:rPr>
      </w:pPr>
    </w:p>
    <w:p>
      <w:pPr>
        <w:jc w:val="both"/>
        <w:ind w:right="4400" w:firstLine="3"/>
        <w:spacing w:after="0" w:line="318" w:lineRule="auto"/>
        <w:tabs>
          <w:tab w:leader="none" w:pos="118"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62"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2022-09-14T15:47:39Z</dcterms:created>
  <dcterms:modified xsi:type="dcterms:W3CDTF">2022-09-14T15:47:39Z</dcterms:modified>
</cp:coreProperties>
</file>