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1345 AVENUE OF THE AMERICAS, 30TH</w:t>
            </w: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04/08/2022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10"/>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6"/>
                <w:szCs w:val="16"/>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4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80" w:type="dxa"/>
            <w:vAlign w:val="bottom"/>
            <w:gridSpan w:val="4"/>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10"/>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7"/>
            <w:vMerge w:val="restart"/>
          </w:tcPr>
          <w:p>
            <w:pPr>
              <w:ind w:left="680"/>
              <w:spacing w:after="0"/>
              <w:rPr>
                <w:sz w:val="20"/>
                <w:szCs w:val="20"/>
                <w:color w:val="auto"/>
              </w:rPr>
            </w:pPr>
            <w:r>
              <w:rPr>
                <w:rFonts w:ascii="Times New Roman" w:cs="Times New Roman" w:eastAsia="Times New Roman" w:hAnsi="Times New Roman"/>
                <w:sz w:val="17"/>
                <w:szCs w:val="17"/>
                <w:color w:val="0000FF"/>
              </w:rPr>
              <w:t>04/08/2022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7"/>
                <w:szCs w:val="17"/>
                <w:color w:val="0000FF"/>
              </w:rPr>
              <w:t>1,152</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44,363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tcBorders>
              <w:top w:val="single" w:sz="8" w:color="2C2C2C"/>
            </w:tcBorders>
            <w:gridSpan w:val="7"/>
            <w:vMerge w:val="restart"/>
          </w:tcPr>
          <w:p>
            <w:pPr>
              <w:ind w:left="680"/>
              <w:spacing w:after="0"/>
              <w:rPr>
                <w:sz w:val="20"/>
                <w:szCs w:val="20"/>
                <w:color w:val="auto"/>
              </w:rPr>
            </w:pPr>
            <w:r>
              <w:rPr>
                <w:rFonts w:ascii="Times New Roman" w:cs="Times New Roman" w:eastAsia="Times New Roman" w:hAnsi="Times New Roman"/>
                <w:sz w:val="17"/>
                <w:szCs w:val="17"/>
                <w:color w:val="0000FF"/>
              </w:rPr>
              <w:t>04/08/2022</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840" w:type="dxa"/>
            <w:vAlign w:val="bottom"/>
            <w:tcBorders>
              <w:top w:val="single" w:sz="8" w:color="2C2C2C"/>
            </w:tcBorders>
            <w:vMerge w:val="restart"/>
          </w:tcPr>
          <w:p>
            <w:pPr>
              <w:jc w:val="right"/>
              <w:ind w:right="252"/>
              <w:spacing w:after="0"/>
              <w:rPr>
                <w:sz w:val="20"/>
                <w:szCs w:val="20"/>
                <w:color w:val="auto"/>
              </w:rPr>
            </w:pPr>
            <w:r>
              <w:rPr>
                <w:rFonts w:ascii="Times New Roman" w:cs="Times New Roman" w:eastAsia="Times New Roman" w:hAnsi="Times New Roman"/>
                <w:sz w:val="17"/>
                <w:szCs w:val="17"/>
                <w:color w:val="0000FF"/>
              </w:rPr>
              <w:t>520</w:t>
            </w:r>
          </w:p>
        </w:tc>
        <w:tc>
          <w:tcPr>
            <w:tcW w:w="5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44,883</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5"/>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1"/>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1"/>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GIP III Zephyr Acquisition Partners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ectPr>
          <w:pgSz w:w="11900" w:h="16871"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491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49174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4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1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LLC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40"/>
          </w:cols>
          <w:pgMar w:left="480" w:top="447" w:right="57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80"/>
          </w:cols>
          <w:pgMar w:left="480" w:top="447"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44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2022-04-12T15:35:09Z</dcterms:created>
  <dcterms:modified xsi:type="dcterms:W3CDTF">2022-04-12T15:35:09Z</dcterms:modified>
</cp:coreProperties>
</file>