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172024_080403.xml.htm"/>
      <w:bookmarkStart w:id="1" w:name="ksform404172024_080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Sotos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341,245</w:t>
            </w:r>
            <w:r>
              <w:rPr>
                <w:rFonts w:ascii="Times;serif" w:hAnsi="Times;serif"/>
                <w:color w:val="008000"/>
                <w:position w:val="7"/>
                <w:sz w:val="16"/>
                <w:sz w:val="20"/>
                <w:shd w:fill="FFFFFF" w:val="clear"/>
              </w:rPr>
              <w:t>(2)</w:t>
            </w:r>
            <w:r>
              <w:rPr/>
              <w:t xml:space="preserve"> </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338,077</w:t>
            </w:r>
            <w:r>
              <w:rPr>
                <w:rFonts w:ascii="Times;serif" w:hAnsi="Times;serif"/>
                <w:color w:val="008000"/>
                <w:position w:val="7"/>
                <w:sz w:val="16"/>
                <w:sz w:val="20"/>
                <w:shd w:fill="FFFFFF" w:val="clear"/>
              </w:rPr>
              <w:t>(4)</w:t>
            </w:r>
            <w:r>
              <w:rPr/>
              <w:t xml:space="preserve"> </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334,413</w:t>
            </w:r>
            <w:r>
              <w:rPr>
                <w:rFonts w:ascii="Times;serif" w:hAnsi="Times;serif"/>
                <w:color w:val="008000"/>
                <w:position w:val="7"/>
                <w:sz w:val="16"/>
                <w:sz w:val="20"/>
                <w:shd w:fill="FFFFFF" w:val="clear"/>
              </w:rPr>
              <w:t>(6)</w:t>
            </w:r>
            <w:r>
              <w:rPr/>
              <w:t xml:space="preserve"> </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24,085</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(7)(8)</w:t>
            </w:r>
            <w:r>
              <w:rPr/>
              <w:t xml:space="preserve"> </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358,498</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14,573</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343,925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35,526</w:t>
            </w:r>
            <w:r>
              <w:rPr>
                <w:rFonts w:ascii="Times;serif" w:hAnsi="Times;serif"/>
                <w:color w:val="008000"/>
                <w:position w:val="7"/>
                <w:sz w:val="16"/>
                <w:sz w:val="20"/>
                <w:shd w:fill="FFFFFF" w:val="clear"/>
              </w:rPr>
              <w:t>(11)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379,451</w:t>
            </w:r>
            <w:r>
              <w:rPr>
                <w:rFonts w:ascii="Times;serif" w:hAnsi="Times;serif"/>
                <w:color w:val="008000"/>
                <w:position w:val="7"/>
                <w:sz w:val="16"/>
                <w:sz w:val="20"/>
                <w:shd w:fill="FFFFFF" w:val="clear"/>
              </w:rPr>
              <w:t>(13)</w:t>
            </w:r>
            <w:r>
              <w:rPr/>
              <w:t xml:space="preserve"> </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5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71"/>
        <w:gridCol w:w="276"/>
        <w:gridCol w:w="906"/>
        <w:gridCol w:w="801"/>
        <w:gridCol w:w="891"/>
        <w:gridCol w:w="92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Relative 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69,234</w:t>
            </w:r>
            <w:r>
              <w:rPr>
                <w:rFonts w:ascii="Times;serif" w:hAnsi="Times;serif"/>
                <w:color w:val="008000"/>
                <w:position w:val="7"/>
                <w:sz w:val="16"/>
                <w:sz w:val="20"/>
                <w:shd w:fill="FFFFFF" w:val="clear"/>
              </w:rPr>
              <w:t>(14)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 par value $.01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69,234</w:t>
            </w:r>
            <w:r>
              <w:rPr>
                <w:rFonts w:ascii="Times;serif" w:hAnsi="Times;serif"/>
                <w:color w:val="008000"/>
                <w:position w:val="7"/>
                <w:sz w:val="16"/>
                <w:sz w:val="20"/>
                <w:shd w:fill="FFFFFF" w:val="clear"/>
              </w:rPr>
              <w:t>(15)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15, 2021, Mr. Sotos was issued 20,233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7,830 shares vested. Mr. Sotos elected to satisfy his tax obligation upon the exchange of common stock for RSUs having a value on the date of the exchange equal to the withholding obligation. This form reflects the surrender of 3,322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vesting of the RSUs described above, 1,072 DERs converted to Class C Common Stock, resulting in the reporting person holding 17,194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April 15, 2022, Mr. Sotos was issued 20,192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7,467 shares vested. Mr. Sotos elected to satisfy his tax obligation upon the exchange of common stock for RSUs having a value on the date of the exchange equal to the withholding obligation. This form reflects the surrender of 3,168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connection with the vesting of the RSUs described above, 743 DERs converted to Class C Common Stock, resulting in the reporting person holding 16,451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15, 2023, Mr. Sotos was issued 24,366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8,636 shares vested. Mr. Sotos elected to satisfy his tax obligation upon the exchange of common stock for RSUs having a value on the date of the exchange equal to the withholding obligation. This form reflects the surrender of 3,664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connection with the vesting of the RSUs described above, 523 DERs converted to Class C Common Stock, resulting in the reporting person holding 15,928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Mr. Sotos was issued 41,319 Relative Performance Stock Units ("RPSUs") by Clearway Energy, Inc. (f/k/a NRG Yield, Inc.) (the "Company") under the Company's Amended and Restated 2013 Equity Incentive Plan (the "LTIP") on April 15, 2021. Based on the Company reaching a certain level of total shareholder return ("TSR"), 24,085 RPSUs vested on April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Mr. Sotos was entitled to receive (i) a maximum of 61,978 shares of Class C Common Stock if Company's TSR ranked at or above the 75th percentile relative to a peer group of companies approved by the Company's Compensation Committee (the "Peer Group") for the performance period (the "Maximum"); (ii) 41,319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10,329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Mr. Sotos elected to satisfy his tax obligation upon the exchange of common stock for RPSUs having a value on the date of the exchange equal to the withholding obligation. This form reflects the surrender of 11,839 shares of Class C Common Stock to satisfy the grantee's tax withholding obligation. Additionally, 2,734 DERs were cancelled due to RPSU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 connection with the vesting of the RPSUs described above, a previously accrued 6,556 dividend equivalent rights ("DERs") converted to Class C Common Stock resulting in the reporting person holding 9,372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RSUs issued to Mr. Sotos under the LTIP.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Each RSU is equivalent in value to one share of Clearway Energy, Inc.'s Class C Common Stock, par value $.01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Reporting Person will receive from Clearway Energy, Inc. one such share of Class C Common Stock for each RSU that will vest ratably over a three-year period beginning on the first anniversary of the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Reporting Person was issued 69,234 Relative Performance Stock Units ("RPSUs") by Clearway Energy, Inc. under the LTIP on April 15, 2024. The RPSUs will convert to shares of Clearway Energy, Inc. Class C Common Stock on April 15, 2027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Reporting Person will receive (i) a maximum of 103,851 shares of Class C Common Stock if Company's TSR is ranked at or above the 75th percentile relative to a peer group of companies approved by the Company's Compensation Committee (the "Peer Group") for the performance period ("Maximum"); (ii) 68,234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17,308 shares of Common Stock if Company's TSR is ranked at the 25th percentile relative to the Peer Group for the performance period (the "Threshold"). The Reporting Person will not receive any shares of Common Stock if Company's TSR is below the 25th percentile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78991"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2050</Words>
  <Characters>10551</Characters>
  <CharactersWithSpaces>12482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