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7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953"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TotalEnergies SE</w:t>
              </w:r>
            </w:hyperlink>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00" w:type="dxa"/>
            <w:vAlign w:val="bottom"/>
            <w:gridSpan w:val="10"/>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Clearway Energy,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2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20" w:type="dxa"/>
            <w:vAlign w:val="bottom"/>
            <w:gridSpan w:val="6"/>
            <w:vMerge w:val="continue"/>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gridSpan w:val="3"/>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340" w:type="dxa"/>
            <w:vAlign w:val="bottom"/>
          </w:tcPr>
          <w:p>
            <w:pPr>
              <w:spacing w:after="0"/>
              <w:rPr>
                <w:sz w:val="2"/>
                <w:szCs w:val="2"/>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4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16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140" w:type="dxa"/>
            <w:vAlign w:val="bottom"/>
            <w:gridSpan w:val="3"/>
            <w:vMerge w:val="continue"/>
          </w:tcPr>
          <w:p>
            <w:pPr>
              <w:spacing w:after="0"/>
              <w:rPr>
                <w:sz w:val="8"/>
                <w:szCs w:val="8"/>
                <w:color w:val="auto"/>
              </w:rPr>
            </w:pPr>
          </w:p>
        </w:tc>
        <w:tc>
          <w:tcPr>
            <w:tcW w:w="340" w:type="dxa"/>
            <w:vAlign w:val="bottom"/>
          </w:tcPr>
          <w:p>
            <w:pPr>
              <w:spacing w:after="0"/>
              <w:rPr>
                <w:sz w:val="8"/>
                <w:szCs w:val="8"/>
                <w:color w:val="auto"/>
              </w:rPr>
            </w:pPr>
          </w:p>
        </w:tc>
        <w:tc>
          <w:tcPr>
            <w:tcW w:w="16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gridSpan w:val="3"/>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660" w:type="dxa"/>
            <w:vAlign w:val="bottom"/>
            <w:gridSpan w:val="5"/>
            <w:vMerge w:val="restart"/>
          </w:tcPr>
          <w:p>
            <w:pPr>
              <w:ind w:left="4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66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gridSpan w:val="3"/>
            <w:vMerge w:val="continue"/>
          </w:tcPr>
          <w:p>
            <w:pPr>
              <w:spacing w:after="0"/>
              <w:rPr>
                <w:sz w:val="3"/>
                <w:szCs w:val="3"/>
                <w:color w:val="auto"/>
              </w:rPr>
            </w:pPr>
          </w:p>
        </w:tc>
        <w:tc>
          <w:tcPr>
            <w:tcW w:w="166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3"/>
                <w:szCs w:val="13"/>
                <w:color w:val="auto"/>
              </w:rPr>
            </w:pPr>
          </w:p>
        </w:tc>
        <w:tc>
          <w:tcPr>
            <w:tcW w:w="90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2, PLACE JEAN MILLIER</w:t>
            </w: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40" w:type="dxa"/>
            <w:vAlign w:val="bottom"/>
            <w:gridSpan w:val="6"/>
          </w:tcPr>
          <w:p>
            <w:pPr>
              <w:ind w:left="80"/>
              <w:spacing w:after="0"/>
              <w:rPr>
                <w:sz w:val="20"/>
                <w:szCs w:val="20"/>
                <w:color w:val="auto"/>
              </w:rPr>
            </w:pPr>
            <w:r>
              <w:rPr>
                <w:rFonts w:ascii="Arial" w:cs="Arial" w:eastAsia="Arial" w:hAnsi="Arial"/>
                <w:sz w:val="17"/>
                <w:szCs w:val="17"/>
                <w:color w:val="0000FF"/>
              </w:rPr>
              <w:t>12/30/2022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vMerge w:val="restart"/>
          </w:tcPr>
          <w:p>
            <w:pPr>
              <w:spacing w:after="0"/>
              <w:rPr>
                <w:sz w:val="20"/>
                <w:szCs w:val="20"/>
                <w:color w:val="auto"/>
              </w:rPr>
            </w:pPr>
            <w:r>
              <w:rPr>
                <w:rFonts w:ascii="Arial" w:cs="Arial" w:eastAsia="Arial" w:hAnsi="Arial"/>
                <w:sz w:val="17"/>
                <w:szCs w:val="17"/>
                <w:color w:val="0000FF"/>
              </w:rPr>
              <w:t>LA DEFENSE 6</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38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5"/>
                <w:szCs w:val="5"/>
                <w:color w:val="auto"/>
              </w:rPr>
            </w:pPr>
          </w:p>
        </w:tc>
        <w:tc>
          <w:tcPr>
            <w:tcW w:w="3420" w:type="dxa"/>
            <w:vAlign w:val="bottom"/>
            <w:gridSpan w:val="1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80" w:type="dxa"/>
            <w:vAlign w:val="bottom"/>
            <w:gridSpan w:val="11"/>
            <w:vMerge w:val="continue"/>
          </w:tcPr>
          <w:p>
            <w:pPr>
              <w:spacing w:after="0"/>
              <w:rPr>
                <w:sz w:val="13"/>
                <w:szCs w:val="13"/>
                <w:color w:val="auto"/>
              </w:rPr>
            </w:pPr>
          </w:p>
        </w:tc>
        <w:tc>
          <w:tcPr>
            <w:tcW w:w="360" w:type="dxa"/>
            <w:vAlign w:val="bottom"/>
          </w:tcPr>
          <w:p>
            <w:pPr>
              <w:spacing w:after="0"/>
              <w:rPr>
                <w:sz w:val="13"/>
                <w:szCs w:val="13"/>
                <w:color w:val="auto"/>
              </w:rPr>
            </w:pPr>
          </w:p>
        </w:tc>
        <w:tc>
          <w:tcPr>
            <w:tcW w:w="3420" w:type="dxa"/>
            <w:vAlign w:val="bottom"/>
            <w:gridSpan w:val="1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gridSpan w:val="4"/>
          </w:tcPr>
          <w:p>
            <w:pPr>
              <w:ind w:left="80"/>
              <w:spacing w:after="0" w:line="120" w:lineRule="exact"/>
              <w:rPr>
                <w:sz w:val="20"/>
                <w:szCs w:val="20"/>
                <w:color w:val="auto"/>
              </w:rPr>
            </w:pPr>
            <w:r>
              <w:rPr>
                <w:rFonts w:ascii="Arial" w:cs="Arial" w:eastAsia="Arial" w:hAnsi="Arial"/>
                <w:sz w:val="13"/>
                <w:szCs w:val="13"/>
                <w:color w:val="auto"/>
              </w:rPr>
              <w:t>Line)</w:t>
            </w:r>
          </w:p>
        </w:tc>
        <w:tc>
          <w:tcPr>
            <w:tcW w:w="294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COURBEVOIE I0</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ind w:left="140"/>
              <w:spacing w:after="0"/>
              <w:rPr>
                <w:sz w:val="20"/>
                <w:szCs w:val="20"/>
                <w:color w:val="auto"/>
              </w:rPr>
            </w:pPr>
            <w:r>
              <w:rPr>
                <w:rFonts w:ascii="Arial" w:cs="Arial" w:eastAsia="Arial" w:hAnsi="Arial"/>
                <w:sz w:val="17"/>
                <w:szCs w:val="17"/>
                <w:color w:val="0000FF"/>
              </w:rPr>
              <w:t>92400</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940" w:type="dxa"/>
            <w:vAlign w:val="bottom"/>
            <w:gridSpan w:val="8"/>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gridSpan w:val="3"/>
          </w:tcPr>
          <w:p>
            <w:pPr>
              <w:spacing w:after="0"/>
              <w:rPr>
                <w:sz w:val="11"/>
                <w:szCs w:val="11"/>
                <w:color w:val="auto"/>
              </w:rPr>
            </w:pPr>
          </w:p>
        </w:tc>
        <w:tc>
          <w:tcPr>
            <w:tcW w:w="184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gridSpan w:val="4"/>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480" w:type="dxa"/>
            <w:vAlign w:val="bottom"/>
            <w:tcBorders>
              <w:top w:val="single" w:sz="8" w:color="2C2C2C"/>
            </w:tcBorders>
            <w:gridSpan w:val="2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4"/>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20" w:type="dxa"/>
            <w:vAlign w:val="bottom"/>
            <w:gridSpan w:val="6"/>
          </w:tcPr>
          <w:p>
            <w:pPr>
              <w:ind w:left="200"/>
              <w:spacing w:after="0"/>
              <w:rPr>
                <w:sz w:val="20"/>
                <w:szCs w:val="20"/>
                <w:color w:val="auto"/>
              </w:rPr>
            </w:pPr>
            <w:r>
              <w:rPr>
                <w:rFonts w:ascii="Arial" w:cs="Arial" w:eastAsia="Arial" w:hAnsi="Arial"/>
                <w:sz w:val="12"/>
                <w:szCs w:val="12"/>
                <w:b w:val="1"/>
                <w:bCs w:val="1"/>
                <w:color w:val="auto"/>
              </w:rPr>
              <w:t>2A. Deemed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6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4"/>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20" w:type="dxa"/>
            <w:vAlign w:val="bottom"/>
            <w:gridSpan w:val="6"/>
          </w:tcPr>
          <w:p>
            <w:pPr>
              <w:ind w:left="2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9"/>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6"/>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100" w:type="dxa"/>
            <w:vAlign w:val="bottom"/>
            <w:gridSpan w:val="4"/>
            <w:vMerge w:val="restart"/>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Price</w:t>
            </w: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4"/>
            <w:vMerge w:val="continue"/>
          </w:tcPr>
          <w:p>
            <w:pPr>
              <w:spacing w:after="0"/>
              <w:rPr>
                <w:sz w:val="7"/>
                <w:szCs w:val="7"/>
                <w:color w:val="auto"/>
              </w:rPr>
            </w:pPr>
          </w:p>
        </w:tc>
        <w:tc>
          <w:tcPr>
            <w:tcW w:w="114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4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C Common Stock</w:t>
            </w:r>
          </w:p>
        </w:tc>
        <w:tc>
          <w:tcPr>
            <w:tcW w:w="1500" w:type="dxa"/>
            <w:vAlign w:val="bottom"/>
            <w:gridSpan w:val="5"/>
            <w:vMerge w:val="restart"/>
          </w:tcPr>
          <w:p>
            <w:pPr>
              <w:ind w:left="680"/>
              <w:spacing w:after="0"/>
              <w:rPr>
                <w:sz w:val="20"/>
                <w:szCs w:val="20"/>
                <w:color w:val="auto"/>
              </w:rPr>
            </w:pPr>
            <w:r>
              <w:rPr>
                <w:rFonts w:ascii="Arial" w:cs="Arial" w:eastAsia="Arial" w:hAnsi="Arial"/>
                <w:sz w:val="17"/>
                <w:szCs w:val="17"/>
                <w:color w:val="0000FF"/>
                <w:w w:val="93"/>
              </w:rPr>
              <w:t>12/30/2022</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89"/>
              </w:rPr>
              <w:t>1,916</w:t>
            </w:r>
          </w:p>
        </w:tc>
        <w:tc>
          <w:tcPr>
            <w:tcW w:w="480" w:type="dxa"/>
            <w:vAlign w:val="bottom"/>
            <w:vMerge w:val="restart"/>
          </w:tcPr>
          <w:p>
            <w:pPr>
              <w:ind w:left="120"/>
              <w:spacing w:after="0"/>
              <w:rPr>
                <w:sz w:val="20"/>
                <w:szCs w:val="20"/>
                <w:color w:val="auto"/>
              </w:rPr>
            </w:pPr>
            <w:r>
              <w:rPr>
                <w:rFonts w:ascii="Arial" w:cs="Arial" w:eastAsia="Arial" w:hAnsi="Arial"/>
                <w:sz w:val="17"/>
                <w:szCs w:val="17"/>
                <w:color w:val="0000FF"/>
              </w:rPr>
              <w:t>A</w:t>
            </w:r>
          </w:p>
        </w:tc>
        <w:tc>
          <w:tcPr>
            <w:tcW w:w="360" w:type="dxa"/>
            <w:vAlign w:val="bottom"/>
            <w:vMerge w:val="restart"/>
          </w:tcPr>
          <w:p>
            <w:pPr>
              <w:jc w:val="center"/>
              <w:ind w:left="118"/>
              <w:spacing w:after="0"/>
              <w:rPr>
                <w:sz w:val="20"/>
                <w:szCs w:val="20"/>
                <w:color w:val="auto"/>
              </w:rPr>
            </w:pPr>
            <w:r>
              <w:rPr>
                <w:rFonts w:ascii="Arial" w:cs="Arial" w:eastAsia="Arial" w:hAnsi="Arial"/>
                <w:sz w:val="11"/>
                <w:szCs w:val="11"/>
                <w:color w:val="008000"/>
              </w:rPr>
              <w:t>(1)</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7"/>
                <w:szCs w:val="17"/>
                <w:color w:val="0000FF"/>
              </w:rPr>
              <w:t>90,618</w:t>
            </w:r>
          </w:p>
        </w:tc>
        <w:tc>
          <w:tcPr>
            <w:tcW w:w="340" w:type="dxa"/>
            <w:vAlign w:val="bottom"/>
          </w:tcPr>
          <w:p>
            <w:pPr>
              <w:spacing w:after="0"/>
              <w:rPr>
                <w:sz w:val="22"/>
                <w:szCs w:val="22"/>
                <w:color w:val="auto"/>
              </w:rPr>
            </w:pPr>
          </w:p>
        </w:tc>
        <w:tc>
          <w:tcPr>
            <w:tcW w:w="56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340" w:type="dxa"/>
            <w:vAlign w:val="bottom"/>
          </w:tcPr>
          <w:p>
            <w:pPr>
              <w:ind w:left="40"/>
              <w:spacing w:after="0"/>
              <w:rPr>
                <w:sz w:val="20"/>
                <w:szCs w:val="20"/>
                <w:color w:val="auto"/>
              </w:rPr>
            </w:pPr>
            <w:r>
              <w:rPr>
                <w:rFonts w:ascii="Arial" w:cs="Arial" w:eastAsia="Arial" w:hAnsi="Arial"/>
                <w:sz w:val="17"/>
                <w:szCs w:val="17"/>
                <w:color w:val="0000FF"/>
                <w:w w:val="92"/>
              </w:rPr>
              <w:t>See</w:t>
            </w: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500" w:type="dxa"/>
            <w:vAlign w:val="bottom"/>
            <w:gridSpan w:val="5"/>
            <w:vMerge w:val="continue"/>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4"/>
            <w:vMerge w:val="restart"/>
          </w:tcPr>
          <w:p>
            <w:pPr>
              <w:ind w:left="40"/>
              <w:spacing w:after="0"/>
              <w:rPr>
                <w:sz w:val="20"/>
                <w:szCs w:val="20"/>
                <w:color w:val="auto"/>
              </w:rPr>
            </w:pPr>
            <w:r>
              <w:rPr>
                <w:rFonts w:ascii="Arial" w:cs="Arial" w:eastAsia="Arial" w:hAnsi="Arial"/>
                <w:sz w:val="17"/>
                <w:szCs w:val="17"/>
                <w:color w:val="0000FF"/>
                <w:w w:val="99"/>
              </w:rPr>
              <w:t>Footnote</w:t>
            </w:r>
            <w:r>
              <w:rPr>
                <w:rFonts w:ascii="Arial" w:cs="Arial" w:eastAsia="Arial" w:hAnsi="Arial"/>
                <w:sz w:val="22"/>
                <w:szCs w:val="22"/>
                <w:color w:val="008000"/>
                <w:w w:val="99"/>
                <w:vertAlign w:val="superscript"/>
              </w:rPr>
              <w:t>(2)(3)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C Common Stock</w:t>
            </w:r>
          </w:p>
        </w:tc>
        <w:tc>
          <w:tcPr>
            <w:tcW w:w="1500" w:type="dxa"/>
            <w:vAlign w:val="bottom"/>
            <w:tcBorders>
              <w:top w:val="single" w:sz="8" w:color="2C2C2C"/>
            </w:tcBorders>
            <w:gridSpan w:val="5"/>
            <w:vMerge w:val="restart"/>
          </w:tcPr>
          <w:p>
            <w:pPr>
              <w:ind w:left="680"/>
              <w:spacing w:after="0"/>
              <w:rPr>
                <w:sz w:val="20"/>
                <w:szCs w:val="20"/>
                <w:color w:val="auto"/>
              </w:rPr>
            </w:pPr>
            <w:r>
              <w:rPr>
                <w:rFonts w:ascii="Arial" w:cs="Arial" w:eastAsia="Arial" w:hAnsi="Arial"/>
                <w:sz w:val="17"/>
                <w:szCs w:val="17"/>
                <w:color w:val="0000FF"/>
                <w:w w:val="93"/>
              </w:rPr>
              <w:t>01/01/2023</w:t>
            </w:r>
          </w:p>
        </w:tc>
        <w:tc>
          <w:tcPr>
            <w:tcW w:w="3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(4)</w:t>
            </w:r>
          </w:p>
        </w:tc>
        <w:tc>
          <w:tcPr>
            <w:tcW w:w="8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700</w:t>
            </w:r>
          </w:p>
        </w:tc>
        <w:tc>
          <w:tcPr>
            <w:tcW w:w="480" w:type="dxa"/>
            <w:vAlign w:val="bottom"/>
            <w:tcBorders>
              <w:top w:val="single" w:sz="8" w:color="2C2C2C"/>
            </w:tcBorders>
            <w:vMerge w:val="restart"/>
          </w:tcPr>
          <w:p>
            <w:pPr>
              <w:ind w:left="120"/>
              <w:spacing w:after="0"/>
              <w:rPr>
                <w:sz w:val="20"/>
                <w:szCs w:val="20"/>
                <w:color w:val="auto"/>
              </w:rPr>
            </w:pPr>
            <w:r>
              <w:rPr>
                <w:rFonts w:ascii="Arial" w:cs="Arial" w:eastAsia="Arial" w:hAnsi="Arial"/>
                <w:sz w:val="17"/>
                <w:szCs w:val="17"/>
                <w:color w:val="0000FF"/>
              </w:rPr>
              <w:t>A</w:t>
            </w:r>
          </w:p>
        </w:tc>
        <w:tc>
          <w:tcPr>
            <w:tcW w:w="56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31.87</w:t>
            </w: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7"/>
                <w:szCs w:val="17"/>
                <w:color w:val="0000FF"/>
              </w:rPr>
              <w:t>91,318</w:t>
            </w:r>
          </w:p>
        </w:tc>
        <w:tc>
          <w:tcPr>
            <w:tcW w:w="34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ind w:left="40"/>
              <w:spacing w:after="0"/>
              <w:rPr>
                <w:sz w:val="20"/>
                <w:szCs w:val="20"/>
                <w:color w:val="auto"/>
              </w:rPr>
            </w:pPr>
            <w:r>
              <w:rPr>
                <w:rFonts w:ascii="Arial" w:cs="Arial" w:eastAsia="Arial" w:hAnsi="Arial"/>
                <w:sz w:val="17"/>
                <w:szCs w:val="17"/>
                <w:color w:val="0000FF"/>
              </w:rPr>
              <w:t>I</w:t>
            </w:r>
          </w:p>
        </w:tc>
        <w:tc>
          <w:tcPr>
            <w:tcW w:w="34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w w:val="92"/>
              </w:rPr>
              <w:t>See</w:t>
            </w:r>
          </w:p>
        </w:tc>
        <w:tc>
          <w:tcPr>
            <w:tcW w:w="6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500" w:type="dxa"/>
            <w:vAlign w:val="bottom"/>
            <w:gridSpan w:val="5"/>
            <w:vMerge w:val="continue"/>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4"/>
            <w:vMerge w:val="restart"/>
          </w:tcPr>
          <w:p>
            <w:pPr>
              <w:ind w:left="40"/>
              <w:spacing w:after="0"/>
              <w:rPr>
                <w:sz w:val="20"/>
                <w:szCs w:val="20"/>
                <w:color w:val="auto"/>
              </w:rPr>
            </w:pPr>
            <w:r>
              <w:rPr>
                <w:rFonts w:ascii="Arial" w:cs="Arial" w:eastAsia="Arial" w:hAnsi="Arial"/>
                <w:sz w:val="17"/>
                <w:szCs w:val="17"/>
                <w:color w:val="0000FF"/>
                <w:w w:val="99"/>
              </w:rPr>
              <w:t>Footnote</w:t>
            </w:r>
            <w:r>
              <w:rPr>
                <w:rFonts w:ascii="Arial" w:cs="Arial" w:eastAsia="Arial" w:hAnsi="Arial"/>
                <w:sz w:val="22"/>
                <w:szCs w:val="22"/>
                <w:color w:val="008000"/>
                <w:w w:val="99"/>
                <w:vertAlign w:val="superscript"/>
              </w:rPr>
              <w:t>(2)(3)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C Common Stock</w:t>
            </w:r>
          </w:p>
        </w:tc>
        <w:tc>
          <w:tcPr>
            <w:tcW w:w="1500" w:type="dxa"/>
            <w:vAlign w:val="bottom"/>
            <w:tcBorders>
              <w:top w:val="single" w:sz="8" w:color="2C2C2C"/>
            </w:tcBorders>
            <w:gridSpan w:val="5"/>
            <w:vMerge w:val="restart"/>
          </w:tcPr>
          <w:p>
            <w:pPr>
              <w:ind w:left="680"/>
              <w:spacing w:after="0"/>
              <w:rPr>
                <w:sz w:val="20"/>
                <w:szCs w:val="20"/>
                <w:color w:val="auto"/>
              </w:rPr>
            </w:pPr>
            <w:r>
              <w:rPr>
                <w:rFonts w:ascii="Arial" w:cs="Arial" w:eastAsia="Arial" w:hAnsi="Arial"/>
                <w:sz w:val="17"/>
                <w:szCs w:val="17"/>
                <w:color w:val="0000FF"/>
                <w:w w:val="93"/>
              </w:rPr>
              <w:t>01/03/2023</w:t>
            </w:r>
          </w:p>
        </w:tc>
        <w:tc>
          <w:tcPr>
            <w:tcW w:w="3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8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639</w:t>
            </w:r>
          </w:p>
        </w:tc>
        <w:tc>
          <w:tcPr>
            <w:tcW w:w="480" w:type="dxa"/>
            <w:vAlign w:val="bottom"/>
            <w:tcBorders>
              <w:top w:val="single" w:sz="8" w:color="2C2C2C"/>
            </w:tcBorders>
            <w:vMerge w:val="restart"/>
          </w:tcPr>
          <w:p>
            <w:pPr>
              <w:ind w:left="120"/>
              <w:spacing w:after="0"/>
              <w:rPr>
                <w:sz w:val="20"/>
                <w:szCs w:val="20"/>
                <w:color w:val="auto"/>
              </w:rPr>
            </w:pPr>
            <w:r>
              <w:rPr>
                <w:rFonts w:ascii="Arial" w:cs="Arial" w:eastAsia="Arial" w:hAnsi="Arial"/>
                <w:sz w:val="17"/>
                <w:szCs w:val="17"/>
                <w:color w:val="0000FF"/>
              </w:rPr>
              <w:t>A</w:t>
            </w:r>
          </w:p>
        </w:tc>
        <w:tc>
          <w:tcPr>
            <w:tcW w:w="360" w:type="dxa"/>
            <w:vAlign w:val="bottom"/>
            <w:tcBorders>
              <w:top w:val="single" w:sz="8" w:color="2C2C2C"/>
            </w:tcBorders>
            <w:vMerge w:val="restart"/>
          </w:tcPr>
          <w:p>
            <w:pPr>
              <w:jc w:val="center"/>
              <w:ind w:left="118"/>
              <w:spacing w:after="0"/>
              <w:rPr>
                <w:sz w:val="20"/>
                <w:szCs w:val="20"/>
                <w:color w:val="auto"/>
              </w:rPr>
            </w:pPr>
            <w:r>
              <w:rPr>
                <w:rFonts w:ascii="Arial" w:cs="Arial" w:eastAsia="Arial" w:hAnsi="Arial"/>
                <w:sz w:val="11"/>
                <w:szCs w:val="11"/>
                <w:color w:val="008000"/>
              </w:rPr>
              <w:t>(1)</w:t>
            </w:r>
          </w:p>
        </w:tc>
        <w:tc>
          <w:tcPr>
            <w:tcW w:w="2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7"/>
                <w:szCs w:val="17"/>
                <w:color w:val="0000FF"/>
              </w:rPr>
              <w:t>91,957</w:t>
            </w:r>
          </w:p>
        </w:tc>
        <w:tc>
          <w:tcPr>
            <w:tcW w:w="34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ind w:left="40"/>
              <w:spacing w:after="0"/>
              <w:rPr>
                <w:sz w:val="20"/>
                <w:szCs w:val="20"/>
                <w:color w:val="auto"/>
              </w:rPr>
            </w:pPr>
            <w:r>
              <w:rPr>
                <w:rFonts w:ascii="Arial" w:cs="Arial" w:eastAsia="Arial" w:hAnsi="Arial"/>
                <w:sz w:val="17"/>
                <w:szCs w:val="17"/>
                <w:color w:val="0000FF"/>
              </w:rPr>
              <w:t>I</w:t>
            </w:r>
          </w:p>
        </w:tc>
        <w:tc>
          <w:tcPr>
            <w:tcW w:w="34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w w:val="92"/>
              </w:rPr>
              <w:t>See</w:t>
            </w:r>
          </w:p>
        </w:tc>
        <w:tc>
          <w:tcPr>
            <w:tcW w:w="6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500" w:type="dxa"/>
            <w:vAlign w:val="bottom"/>
            <w:gridSpan w:val="5"/>
            <w:vMerge w:val="continue"/>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4"/>
            <w:vMerge w:val="restart"/>
          </w:tcPr>
          <w:p>
            <w:pPr>
              <w:ind w:left="40"/>
              <w:spacing w:after="0"/>
              <w:rPr>
                <w:sz w:val="20"/>
                <w:szCs w:val="20"/>
                <w:color w:val="auto"/>
              </w:rPr>
            </w:pPr>
            <w:r>
              <w:rPr>
                <w:rFonts w:ascii="Arial" w:cs="Arial" w:eastAsia="Arial" w:hAnsi="Arial"/>
                <w:sz w:val="17"/>
                <w:szCs w:val="17"/>
                <w:color w:val="0000FF"/>
                <w:w w:val="99"/>
              </w:rPr>
              <w:t>Footnote</w:t>
            </w:r>
            <w:r>
              <w:rPr>
                <w:rFonts w:ascii="Arial" w:cs="Arial" w:eastAsia="Arial" w:hAnsi="Arial"/>
                <w:sz w:val="22"/>
                <w:szCs w:val="22"/>
                <w:color w:val="008000"/>
                <w:w w:val="99"/>
                <w:vertAlign w:val="superscript"/>
              </w:rPr>
              <w:t>(2)(3)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60" w:type="dxa"/>
            <w:vAlign w:val="bottom"/>
            <w:gridSpan w:val="23"/>
          </w:tcPr>
          <w:p>
            <w:pPr>
              <w:jc w:val="center"/>
              <w:ind w:right="3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9"/>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4"/>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5"/>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4"/>
                <w:szCs w:val="14"/>
                <w:color w:val="auto"/>
              </w:rPr>
            </w:pPr>
          </w:p>
        </w:tc>
        <w:tc>
          <w:tcPr>
            <w:tcW w:w="76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40" w:type="dxa"/>
            <w:vAlign w:val="bottom"/>
          </w:tcPr>
          <w:p>
            <w:pPr>
              <w:spacing w:after="0"/>
              <w:rPr>
                <w:sz w:val="11"/>
                <w:szCs w:val="11"/>
                <w:color w:val="auto"/>
              </w:rPr>
            </w:pP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Owned</w:t>
            </w:r>
          </w:p>
        </w:tc>
        <w:tc>
          <w:tcPr>
            <w:tcW w:w="340" w:type="dxa"/>
            <w:vAlign w:val="bottom"/>
          </w:tcPr>
          <w:p>
            <w:pPr>
              <w:spacing w:after="0"/>
              <w:rPr>
                <w:sz w:val="11"/>
                <w:szCs w:val="11"/>
                <w:color w:val="auto"/>
              </w:rPr>
            </w:pP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8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gridSpan w:val="4"/>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80" w:type="dxa"/>
            <w:vAlign w:val="bottom"/>
          </w:tcPr>
          <w:p>
            <w:pPr>
              <w:spacing w:after="0"/>
              <w:rPr>
                <w:sz w:val="11"/>
                <w:szCs w:val="11"/>
                <w:color w:val="auto"/>
              </w:rPr>
            </w:pPr>
          </w:p>
        </w:tc>
        <w:tc>
          <w:tcPr>
            <w:tcW w:w="6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3"/>
                <w:szCs w:val="13"/>
                <w:color w:val="auto"/>
              </w:rPr>
            </w:pPr>
          </w:p>
        </w:tc>
        <w:tc>
          <w:tcPr>
            <w:tcW w:w="1520" w:type="dxa"/>
            <w:vAlign w:val="bottom"/>
            <w:gridSpan w:val="3"/>
          </w:tcPr>
          <w:p>
            <w:pPr>
              <w:ind w:left="10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4"/>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9"/>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TotalEnergies SE</w:t>
              </w:r>
            </w:hyperlink>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2, PLACE JEAN MILLIER</w:t>
            </w: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LA DEFENSE 6</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COURBEVOIE</w:t>
            </w:r>
          </w:p>
        </w:tc>
        <w:tc>
          <w:tcPr>
            <w:tcW w:w="920" w:type="dxa"/>
            <w:vAlign w:val="bottom"/>
            <w:gridSpan w:val="2"/>
          </w:tcPr>
          <w:p>
            <w:pPr>
              <w:ind w:left="20"/>
              <w:spacing w:after="0"/>
              <w:rPr>
                <w:sz w:val="20"/>
                <w:szCs w:val="20"/>
                <w:color w:val="auto"/>
              </w:rPr>
            </w:pPr>
            <w:r>
              <w:rPr>
                <w:rFonts w:ascii="Arial" w:cs="Arial" w:eastAsia="Arial" w:hAnsi="Arial"/>
                <w:sz w:val="17"/>
                <w:szCs w:val="17"/>
                <w:color w:val="0000FF"/>
              </w:rPr>
              <w:t>I0</w:t>
            </w:r>
          </w:p>
        </w:tc>
        <w:tc>
          <w:tcPr>
            <w:tcW w:w="1340" w:type="dxa"/>
            <w:vAlign w:val="bottom"/>
            <w:gridSpan w:val="2"/>
          </w:tcPr>
          <w:p>
            <w:pPr>
              <w:ind w:left="500"/>
              <w:spacing w:after="0"/>
              <w:rPr>
                <w:sz w:val="20"/>
                <w:szCs w:val="20"/>
                <w:color w:val="auto"/>
              </w:rPr>
            </w:pPr>
            <w:r>
              <w:rPr>
                <w:rFonts w:ascii="Arial" w:cs="Arial" w:eastAsia="Arial" w:hAnsi="Arial"/>
                <w:sz w:val="17"/>
                <w:szCs w:val="17"/>
                <w:color w:val="0000FF"/>
              </w:rPr>
              <w:t>92400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74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TotalEnergies Gestion USA SARL</w:t>
              </w:r>
            </w:hyperlink>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2, PLACE JEAN MILLIER</w:t>
            </w: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LA DEFENSE 6</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COURBEVOIE</w:t>
            </w:r>
          </w:p>
        </w:tc>
        <w:tc>
          <w:tcPr>
            <w:tcW w:w="920" w:type="dxa"/>
            <w:vAlign w:val="bottom"/>
            <w:gridSpan w:val="2"/>
          </w:tcPr>
          <w:p>
            <w:pPr>
              <w:ind w:left="20"/>
              <w:spacing w:after="0"/>
              <w:rPr>
                <w:sz w:val="20"/>
                <w:szCs w:val="20"/>
                <w:color w:val="auto"/>
              </w:rPr>
            </w:pPr>
            <w:r>
              <w:rPr>
                <w:rFonts w:ascii="Arial" w:cs="Arial" w:eastAsia="Arial" w:hAnsi="Arial"/>
                <w:sz w:val="17"/>
                <w:szCs w:val="17"/>
                <w:color w:val="0000FF"/>
              </w:rPr>
              <w:t>I0</w:t>
            </w:r>
          </w:p>
        </w:tc>
        <w:tc>
          <w:tcPr>
            <w:tcW w:w="1340" w:type="dxa"/>
            <w:vAlign w:val="bottom"/>
            <w:gridSpan w:val="2"/>
          </w:tcPr>
          <w:p>
            <w:pPr>
              <w:ind w:left="500"/>
              <w:spacing w:after="0"/>
              <w:rPr>
                <w:sz w:val="20"/>
                <w:szCs w:val="20"/>
                <w:color w:val="auto"/>
              </w:rPr>
            </w:pPr>
            <w:r>
              <w:rPr>
                <w:rFonts w:ascii="Arial" w:cs="Arial" w:eastAsia="Arial" w:hAnsi="Arial"/>
                <w:sz w:val="17"/>
                <w:szCs w:val="17"/>
                <w:color w:val="0000FF"/>
              </w:rPr>
              <w:t>92400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sz w:val="1"/>
          <w:szCs w:val="1"/>
          <w:color w:val="auto"/>
        </w:rPr>
        <w:drawing>
          <wp:inline distT="0" distB="0" distL="0" distR="0">
            <wp:extent cx="33655" cy="2159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33655" cy="215900"/>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2"/>
          <w:szCs w:val="22"/>
          <w:color w:val="auto"/>
          <w:vertAlign w:val="superscript"/>
        </w:rPr>
        <w:t>*</w:t>
      </w:r>
    </w:p>
    <w:p>
      <w:pPr>
        <w:sectPr>
          <w:pgSz w:w="11900" w:h="16953" w:orient="portrait"/>
          <w:cols w:equalWidth="0" w:num="1">
            <w:col w:w="11080"/>
          </w:cols>
          <w:pgMar w:left="460" w:top="225" w:right="359" w:bottom="0" w:gutter="0" w:footer="0" w:header="0"/>
          <w:type w:val="continuous"/>
        </w:sectPr>
      </w:pPr>
    </w:p>
    <w:bookmarkStart w:id="1" w:name="page2"/>
    <w:bookmarkEnd w:id="1"/>
    <w:p>
      <w:pPr>
        <w:ind w:left="100"/>
        <w:spacing w:after="0"/>
        <w:rPr>
          <w:rFonts w:ascii="Arial" w:cs="Arial" w:eastAsia="Arial" w:hAnsi="Arial"/>
          <w:sz w:val="21"/>
          <w:szCs w:val="21"/>
          <w:u w:val="single" w:color="auto"/>
          <w:color w:val="0000EE"/>
        </w:rPr>
      </w:pPr>
      <w:hyperlink r:id="rId17">
        <w:r>
          <w:rPr>
            <w:rFonts w:ascii="Arial" w:cs="Arial" w:eastAsia="Arial" w:hAnsi="Arial"/>
            <w:sz w:val="21"/>
            <w:szCs w:val="21"/>
            <w:u w:val="single" w:color="auto"/>
            <w:color w:val="0000EE"/>
          </w:rPr>
          <w:t>TotalEnergies Holdings USA,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-138430</wp:posOffset>
            </wp:positionV>
            <wp:extent cx="2809240" cy="47853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09240" cy="4785360"/>
                    </a:xfrm>
                    <a:prstGeom prst="rect">
                      <a:avLst/>
                    </a:prstGeom>
                    <a:noFill/>
                  </pic:spPr>
                </pic:pic>
              </a:graphicData>
            </a:graphic>
          </wp:anchor>
        </w:drawing>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Arial" w:cs="Arial" w:eastAsia="Arial" w:hAnsi="Arial"/>
                <w:sz w:val="17"/>
                <w:szCs w:val="17"/>
                <w:color w:val="0000FF"/>
              </w:rPr>
              <w:t>1201 LOUISIANA ST. SUITE 1800,</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HOUSTON</w:t>
            </w:r>
          </w:p>
        </w:tc>
        <w:tc>
          <w:tcPr>
            <w:tcW w:w="1580" w:type="dxa"/>
            <w:vAlign w:val="bottom"/>
            <w:gridSpan w:val="2"/>
          </w:tcPr>
          <w:p>
            <w:pPr>
              <w:ind w:left="280"/>
              <w:spacing w:after="0"/>
              <w:rPr>
                <w:sz w:val="20"/>
                <w:szCs w:val="20"/>
                <w:color w:val="auto"/>
              </w:rPr>
            </w:pPr>
            <w:r>
              <w:rPr>
                <w:rFonts w:ascii="Arial" w:cs="Arial" w:eastAsia="Arial" w:hAnsi="Arial"/>
                <w:sz w:val="17"/>
                <w:szCs w:val="17"/>
                <w:color w:val="0000FF"/>
              </w:rPr>
              <w:t>TX</w:t>
            </w:r>
          </w:p>
        </w:tc>
        <w:tc>
          <w:tcPr>
            <w:tcW w:w="1460" w:type="dxa"/>
            <w:vAlign w:val="bottom"/>
          </w:tcPr>
          <w:p>
            <w:pPr>
              <w:ind w:left="100"/>
              <w:spacing w:after="0"/>
              <w:rPr>
                <w:sz w:val="20"/>
                <w:szCs w:val="20"/>
                <w:color w:val="auto"/>
              </w:rPr>
            </w:pPr>
            <w:r>
              <w:rPr>
                <w:rFonts w:ascii="Arial" w:cs="Arial" w:eastAsia="Arial" w:hAnsi="Arial"/>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00" w:type="dxa"/>
            <w:vAlign w:val="bottom"/>
            <w:gridSpan w:val="3"/>
          </w:tcPr>
          <w:p>
            <w:pPr>
              <w:spacing w:after="0" w:line="221" w:lineRule="exact"/>
              <w:rPr>
                <w:rFonts w:ascii="Arial" w:cs="Arial" w:eastAsia="Arial" w:hAnsi="Arial"/>
                <w:sz w:val="21"/>
                <w:szCs w:val="21"/>
                <w:color w:val="0000EE"/>
                <w:w w:val="99"/>
              </w:rPr>
            </w:pPr>
            <w:hyperlink r:id="rId19">
              <w:r>
                <w:rPr>
                  <w:rFonts w:ascii="Arial" w:cs="Arial" w:eastAsia="Arial" w:hAnsi="Arial"/>
                  <w:sz w:val="21"/>
                  <w:szCs w:val="21"/>
                  <w:color w:val="0000EE"/>
                  <w:w w:val="99"/>
                </w:rPr>
                <w:t>TotalEnergies Delaware, Inc.</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Arial" w:cs="Arial" w:eastAsia="Arial" w:hAnsi="Arial"/>
                <w:sz w:val="17"/>
                <w:szCs w:val="17"/>
                <w:color w:val="0000FF"/>
              </w:rPr>
              <w:t>1201 LOUISIANA ST. SUITE 1800,</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HOUSTON</w:t>
            </w:r>
          </w:p>
        </w:tc>
        <w:tc>
          <w:tcPr>
            <w:tcW w:w="1580" w:type="dxa"/>
            <w:vAlign w:val="bottom"/>
            <w:gridSpan w:val="2"/>
          </w:tcPr>
          <w:p>
            <w:pPr>
              <w:ind w:left="280"/>
              <w:spacing w:after="0"/>
              <w:rPr>
                <w:sz w:val="20"/>
                <w:szCs w:val="20"/>
                <w:color w:val="auto"/>
              </w:rPr>
            </w:pPr>
            <w:r>
              <w:rPr>
                <w:rFonts w:ascii="Arial" w:cs="Arial" w:eastAsia="Arial" w:hAnsi="Arial"/>
                <w:sz w:val="17"/>
                <w:szCs w:val="17"/>
                <w:color w:val="0000FF"/>
              </w:rPr>
              <w:t>TX</w:t>
            </w:r>
          </w:p>
        </w:tc>
        <w:tc>
          <w:tcPr>
            <w:tcW w:w="1460" w:type="dxa"/>
            <w:vAlign w:val="bottom"/>
          </w:tcPr>
          <w:p>
            <w:pPr>
              <w:ind w:left="100"/>
              <w:spacing w:after="0"/>
              <w:rPr>
                <w:sz w:val="20"/>
                <w:szCs w:val="20"/>
                <w:color w:val="auto"/>
              </w:rPr>
            </w:pPr>
            <w:r>
              <w:rPr>
                <w:rFonts w:ascii="Arial" w:cs="Arial" w:eastAsia="Arial" w:hAnsi="Arial"/>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20">
        <w:r>
          <w:rPr>
            <w:rFonts w:ascii="Arial" w:cs="Arial" w:eastAsia="Arial" w:hAnsi="Arial"/>
            <w:sz w:val="21"/>
            <w:szCs w:val="21"/>
            <w:u w:val="single" w:color="auto"/>
            <w:color w:val="0000EE"/>
          </w:rPr>
          <w:t>TotalEnergies Renewables USA, LLC</w:t>
        </w:r>
      </w:hyperlink>
    </w:p>
    <w:p>
      <w:pPr>
        <w:spacing w:after="0" w:line="32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80"/>
              <w:spacing w:after="0"/>
              <w:rPr>
                <w:sz w:val="20"/>
                <w:szCs w:val="20"/>
                <w:color w:val="auto"/>
              </w:rPr>
            </w:pPr>
            <w:r>
              <w:rPr>
                <w:rFonts w:ascii="Arial" w:cs="Arial" w:eastAsia="Arial" w:hAnsi="Arial"/>
                <w:sz w:val="13"/>
                <w:szCs w:val="13"/>
                <w:color w:val="auto"/>
              </w:rPr>
              <w:t>(First)</w:t>
            </w:r>
          </w:p>
        </w:tc>
        <w:tc>
          <w:tcPr>
            <w:tcW w:w="146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Arial" w:cs="Arial" w:eastAsia="Arial" w:hAnsi="Arial"/>
                <w:sz w:val="17"/>
                <w:szCs w:val="17"/>
                <w:color w:val="0000FF"/>
              </w:rPr>
              <w:t>1201 LOUISIANA ST. SUITE 1800,</w:t>
            </w:r>
          </w:p>
        </w:tc>
        <w:tc>
          <w:tcPr>
            <w:tcW w:w="14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5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r>
      <w:tr>
        <w:trPr>
          <w:trHeight w:val="267"/>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HOUSTON</w:t>
            </w:r>
          </w:p>
        </w:tc>
        <w:tc>
          <w:tcPr>
            <w:tcW w:w="1580" w:type="dxa"/>
            <w:vAlign w:val="bottom"/>
          </w:tcPr>
          <w:p>
            <w:pPr>
              <w:ind w:left="280"/>
              <w:spacing w:after="0"/>
              <w:rPr>
                <w:sz w:val="20"/>
                <w:szCs w:val="20"/>
                <w:color w:val="auto"/>
              </w:rPr>
            </w:pPr>
            <w:r>
              <w:rPr>
                <w:rFonts w:ascii="Arial" w:cs="Arial" w:eastAsia="Arial" w:hAnsi="Arial"/>
                <w:sz w:val="17"/>
                <w:szCs w:val="17"/>
                <w:color w:val="0000FF"/>
              </w:rPr>
              <w:t>TX</w:t>
            </w:r>
          </w:p>
        </w:tc>
        <w:tc>
          <w:tcPr>
            <w:tcW w:w="1460" w:type="dxa"/>
            <w:vAlign w:val="bottom"/>
          </w:tcPr>
          <w:p>
            <w:pPr>
              <w:ind w:left="100"/>
              <w:spacing w:after="0"/>
              <w:rPr>
                <w:sz w:val="20"/>
                <w:szCs w:val="20"/>
                <w:color w:val="auto"/>
              </w:rPr>
            </w:pPr>
            <w:r>
              <w:rPr>
                <w:rFonts w:ascii="Arial" w:cs="Arial" w:eastAsia="Arial" w:hAnsi="Arial"/>
                <w:sz w:val="17"/>
                <w:szCs w:val="17"/>
                <w:color w:val="0000FF"/>
              </w:rPr>
              <w:t>77002</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80"/>
              <w:spacing w:after="0"/>
              <w:rPr>
                <w:sz w:val="20"/>
                <w:szCs w:val="20"/>
                <w:color w:val="auto"/>
              </w:rPr>
            </w:pPr>
            <w:r>
              <w:rPr>
                <w:rFonts w:ascii="Arial" w:cs="Arial" w:eastAsia="Arial" w:hAnsi="Arial"/>
                <w:sz w:val="13"/>
                <w:szCs w:val="13"/>
                <w:color w:val="auto"/>
              </w:rPr>
              <w:t>(State)</w:t>
            </w:r>
          </w:p>
        </w:tc>
        <w:tc>
          <w:tcPr>
            <w:tcW w:w="146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the forfeiture of shares of restricted stock of the Issuer previously granted by Clearway Energy Group LLC ("Clearway Energy Group") under its Long Term Equity Incentive Program to one or more of its employees.</w:t>
      </w:r>
    </w:p>
    <w:p>
      <w:pPr>
        <w:spacing w:after="0" w:line="15" w:lineRule="exact"/>
        <w:rPr>
          <w:rFonts w:ascii="Arial" w:cs="Arial" w:eastAsia="Arial" w:hAnsi="Arial"/>
          <w:sz w:val="13"/>
          <w:szCs w:val="13"/>
          <w:color w:val="008000"/>
        </w:rPr>
      </w:pPr>
    </w:p>
    <w:p>
      <w:pPr>
        <w:ind w:left="20" w:right="2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securities reported herein are held directly by Clearway Energy Group, a wholly owned subsidiary of GIP III Zephyr Acquisition Partners, L.P. ("GIP"). TotalEnergies Renewables USA, LLC holds 50% of the equity interests in Zephyr Holdings GP, LLC, which is the general partner of GIP.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As a result, each of the foregoing entities may be deemed to beneficially own the securities reported herein.</w:t>
      </w:r>
    </w:p>
    <w:p>
      <w:pPr>
        <w:spacing w:after="0" w:line="29"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of the Reporting Persons disclaims beneficial ownership of the securities reported herein, except to the extent of such Reporting Person's pecuniary interest therein, and, pursuant to Rule 16a-1(a)</w:t>
      </w:r>
    </w:p>
    <w:p>
      <w:pPr>
        <w:spacing w:after="0" w:line="18" w:lineRule="exact"/>
        <w:rPr>
          <w:rFonts w:ascii="Arial" w:cs="Arial" w:eastAsia="Arial" w:hAnsi="Arial"/>
          <w:sz w:val="12"/>
          <w:szCs w:val="12"/>
          <w:color w:val="008000"/>
        </w:rPr>
      </w:pPr>
    </w:p>
    <w:p>
      <w:pPr>
        <w:ind w:left="20" w:right="280"/>
        <w:spacing w:after="0" w:line="250" w:lineRule="auto"/>
        <w:rPr>
          <w:rFonts w:ascii="Arial" w:cs="Arial" w:eastAsia="Arial" w:hAnsi="Arial"/>
          <w:sz w:val="12"/>
          <w:szCs w:val="12"/>
          <w:color w:val="008000"/>
        </w:rPr>
      </w:pPr>
      <w:r>
        <w:rPr>
          <w:rFonts w:ascii="Arial" w:cs="Arial" w:eastAsia="Arial" w:hAnsi="Arial"/>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pacing w:after="0" w:line="25" w:lineRule="exact"/>
        <w:rPr>
          <w:rFonts w:ascii="Arial" w:cs="Arial" w:eastAsia="Arial" w:hAnsi="Arial"/>
          <w:sz w:val="12"/>
          <w:szCs w:val="12"/>
          <w:color w:val="008000"/>
        </w:rPr>
      </w:pPr>
    </w:p>
    <w:p>
      <w:pPr>
        <w:jc w:val="both"/>
        <w:ind w:left="20" w:right="10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the withholding of shares to satisfy tax withholding obligations in connection with the vesting of restricted stock of the Issuer previously granted by Clearway Energy Group LLC ("Clearway Energy Group") under its Long Term Equity Incentive Program to certain of its employees. The Reporting Persons have agreed to voluntarily disgorge any profits deemed realized from such transactions to the Issuer.</w:t>
      </w:r>
    </w:p>
    <w:p>
      <w:pPr>
        <w:sectPr>
          <w:pgSz w:w="11900" w:h="16838" w:orient="portrait"/>
          <w:cols w:equalWidth="0" w:num="1">
            <w:col w:w="10900"/>
          </w:cols>
          <w:pgMar w:left="480" w:top="118" w:right="519" w:bottom="1440" w:gutter="0" w:footer="0" w:header="0"/>
        </w:sectPr>
      </w:pPr>
    </w:p>
    <w:p>
      <w:pPr>
        <w:spacing w:after="0" w:line="53"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TOTALENERGIES SE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-635</wp:posOffset>
            </wp:positionV>
            <wp:extent cx="1355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Marine Delaitre,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90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24904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8813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GESTION USA SARL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442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Eric Bozec , 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347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spacing w:after="0" w:line="67"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8813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HOLDINGS USA,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80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 Albert Shung,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791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17919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8813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DELAWARE,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55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Albert Shung,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598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05981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8813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RENEWABLES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76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By: /s/ Albert Shung,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347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93472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color w:val="0000FF"/>
        </w:rPr>
        <w:t>01/04/2023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01/04/2023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0000FF"/>
        </w:rPr>
        <w:t>01/04/2023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0000FF"/>
        </w:rPr>
        <w:t>01/04/2023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0000FF"/>
        </w:rPr>
        <w:t>01/04/2023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21" w:lineRule="exact"/>
        <w:rPr>
          <w:sz w:val="20"/>
          <w:szCs w:val="20"/>
          <w:color w:val="auto"/>
        </w:rPr>
      </w:pPr>
    </w:p>
    <w:p>
      <w:pPr>
        <w:sectPr>
          <w:pgSz w:w="11900" w:h="16838" w:orient="portrait"/>
          <w:cols w:equalWidth="0" w:num="2">
            <w:col w:w="8700" w:space="60"/>
            <w:col w:w="2140"/>
          </w:cols>
          <w:pgMar w:left="480" w:top="118" w:right="51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18"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12" Type="http://schemas.openxmlformats.org/officeDocument/2006/relationships/hyperlink" Target="http://www.sec.gov/cgi-bin/browse-edgar?action=getcompany&amp;CIK=000087976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941906" TargetMode="External"/><Relationship Id="rId17" Type="http://schemas.openxmlformats.org/officeDocument/2006/relationships/hyperlink" Target="http://www.sec.gov/cgi-bin/browse-edgar?action=getcompany&amp;CIK=0001942439" TargetMode="External"/><Relationship Id="rId19" Type="http://schemas.openxmlformats.org/officeDocument/2006/relationships/hyperlink" Target="http://www.sec.gov/cgi-bin/browse-edgar?action=getcompany&amp;CIK=0001942500" TargetMode="External"/><Relationship Id="rId20" Type="http://schemas.openxmlformats.org/officeDocument/2006/relationships/hyperlink" Target="http://www.sec.gov/cgi-bin/browse-edgar?action=getcompany&amp;CIK=00019424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2023-01-04T15:39:10Z</dcterms:created>
  <dcterms:modified xsi:type="dcterms:W3CDTF">2023-01-04T15:39:10Z</dcterms:modified>
</cp:coreProperties>
</file>