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314161d1_8k.htm"/>
      <w:bookmarkStart w:id="1" w:name="kstm2314161d1_8k"/>
      <w:bookmarkEnd w:id="0"/>
      <w:bookmarkEnd w:id="1"/>
      <w:r>
        <w:rPr/>
        <w:t> </w:t>
      </w:r>
    </w:p>
    <w:p>
      <w:pPr>
        <w:pStyle w:val="TextBody"/>
        <w:rPr>
          <w:bdr w:val="single" w:sz="16" w:space="1" w:color="000000"/>
        </w:rPr>
      </w:pPr>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8_edei--DocumentType_c20230427__20"/>
      <w:bookmarkEnd w:id="2"/>
      <w:r>
        <w:rPr>
          <w:rFonts w:ascii="Times New Roman;Times;Serif" w:hAnsi="Times New Roman;Times;Serif"/>
          <w:b/>
          <w:i w:val="false"/>
          <w:caps w:val="false"/>
          <w:smallCaps w:val="false"/>
          <w:sz w:val="36"/>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April 27,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3"/>
      <w:bookmarkEnd w:id="4"/>
      <w:r>
        <w:rPr>
          <w:rFonts w:ascii="Times New Roman;Times;Serif" w:hAnsi="Times New Roman;Times;Serif"/>
          <w:b/>
          <w:i w:val="false"/>
          <w:caps w:val="false"/>
          <w:smallCaps w:val="false"/>
          <w:sz w:val="36"/>
        </w:rPr>
        <w:t>Clearway Energy,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7845" w:type="dxa"/>
        <w:jc w:val="left"/>
        <w:tblInd w:w="0" w:type="dxa"/>
        <w:tblCellMar>
          <w:top w:w="0" w:type="dxa"/>
          <w:left w:w="0" w:type="dxa"/>
          <w:bottom w:w="0" w:type="dxa"/>
          <w:right w:w="0" w:type="dxa"/>
        </w:tblCellMar>
      </w:tblPr>
      <w:tblGrid>
        <w:gridCol w:w="2735"/>
        <w:gridCol w:w="60"/>
        <w:gridCol w:w="2210"/>
        <w:gridCol w:w="60"/>
        <w:gridCol w:w="2780"/>
      </w:tblGrid>
      <w:tr>
        <w:trPr/>
        <w:tc>
          <w:tcPr>
            <w:tcW w:w="2735" w:type="dxa"/>
            <w:tcBorders/>
            <w:shd w:fill="auto" w:val="clear"/>
            <w:vAlign w:val="center"/>
          </w:tcPr>
          <w:p>
            <w:pPr>
              <w:pStyle w:val="TableContents"/>
              <w:spacing w:before="0" w:after="283"/>
              <w:jc w:val="center"/>
              <w:rPr>
                <w:b/>
                <w:sz w:val="20"/>
              </w:rPr>
            </w:pPr>
            <w:bookmarkStart w:id="5" w:name="xdx_90C_edei--EntityIncorporationStateCo"/>
            <w:bookmarkEnd w:id="5"/>
            <w:r>
              <w:rPr>
                <w:b/>
                <w:sz w:val="20"/>
              </w:rPr>
              <w:t>Delaware</w:t>
            </w:r>
          </w:p>
        </w:tc>
        <w:tc>
          <w:tcPr>
            <w:tcW w:w="60" w:type="dxa"/>
            <w:tcBorders/>
            <w:shd w:fill="auto" w:val="clear"/>
            <w:vAlign w:val="center"/>
          </w:tcPr>
          <w:p>
            <w:pPr>
              <w:pStyle w:val="TableContents"/>
              <w:spacing w:before="0" w:after="283"/>
              <w:jc w:val="center"/>
              <w:rPr/>
            </w:pPr>
            <w:r>
              <w:rPr/>
              <w:t> </w:t>
            </w:r>
          </w:p>
        </w:tc>
        <w:tc>
          <w:tcPr>
            <w:tcW w:w="2210" w:type="dxa"/>
            <w:tcBorders/>
            <w:shd w:fill="auto" w:val="clear"/>
            <w:vAlign w:val="center"/>
          </w:tcPr>
          <w:p>
            <w:pPr>
              <w:pStyle w:val="TableContents"/>
              <w:spacing w:before="0" w:after="283"/>
              <w:jc w:val="center"/>
              <w:rPr>
                <w:b/>
                <w:sz w:val="20"/>
              </w:rPr>
            </w:pPr>
            <w:bookmarkStart w:id="6" w:name="xdx_90B_edei--EntityFileNumber_c20230427"/>
            <w:bookmarkEnd w:id="6"/>
            <w:r>
              <w:rPr>
                <w:b/>
                <w:sz w:val="20"/>
              </w:rPr>
              <w:t>001-36002</w:t>
            </w:r>
          </w:p>
        </w:tc>
        <w:tc>
          <w:tcPr>
            <w:tcW w:w="60" w:type="dxa"/>
            <w:tcBorders/>
            <w:shd w:fill="auto" w:val="clear"/>
            <w:vAlign w:val="center"/>
          </w:tcPr>
          <w:p>
            <w:pPr>
              <w:pStyle w:val="TableContents"/>
              <w:spacing w:before="0" w:after="283"/>
              <w:jc w:val="center"/>
              <w:rPr/>
            </w:pPr>
            <w:r>
              <w:rPr/>
              <w:t> </w:t>
            </w:r>
          </w:p>
        </w:tc>
        <w:tc>
          <w:tcPr>
            <w:tcW w:w="2780" w:type="dxa"/>
            <w:tcBorders/>
            <w:shd w:fill="auto" w:val="clear"/>
            <w:vAlign w:val="center"/>
          </w:tcPr>
          <w:p>
            <w:pPr>
              <w:pStyle w:val="TableContents"/>
              <w:spacing w:before="0" w:after="283"/>
              <w:jc w:val="center"/>
              <w:rPr>
                <w:b/>
                <w:sz w:val="20"/>
              </w:rPr>
            </w:pPr>
            <w:bookmarkStart w:id="7" w:name="xdx_900_edei--EntityTaxIdentificationNum"/>
            <w:bookmarkEnd w:id="7"/>
            <w:r>
              <w:rPr>
                <w:b/>
                <w:sz w:val="20"/>
              </w:rPr>
              <w:t>46-1777204</w:t>
            </w:r>
          </w:p>
        </w:tc>
      </w:tr>
      <w:tr>
        <w:trPr/>
        <w:tc>
          <w:tcPr>
            <w:tcW w:w="2735" w:type="dxa"/>
            <w:tcBorders/>
            <w:shd w:fill="auto" w:val="clear"/>
            <w:vAlign w:val="center"/>
          </w:tcPr>
          <w:p>
            <w:pPr>
              <w:pStyle w:val="TableContents"/>
              <w:spacing w:before="0" w:after="283"/>
              <w:jc w:val="center"/>
              <w:rPr/>
            </w:pPr>
            <w:r>
              <w:rPr/>
              <w:t>(State or other jurisdiction of</w:t>
              <w:br/>
              <w:t>incorporation)</w:t>
            </w:r>
          </w:p>
        </w:tc>
        <w:tc>
          <w:tcPr>
            <w:tcW w:w="60" w:type="dxa"/>
            <w:tcBorders/>
            <w:shd w:fill="auto" w:val="clear"/>
            <w:vAlign w:val="center"/>
          </w:tcPr>
          <w:p>
            <w:pPr>
              <w:pStyle w:val="TableContents"/>
              <w:spacing w:before="0" w:after="283"/>
              <w:jc w:val="center"/>
              <w:rPr/>
            </w:pPr>
            <w:r>
              <w:rPr/>
              <w:t> </w:t>
            </w:r>
          </w:p>
        </w:tc>
        <w:tc>
          <w:tcPr>
            <w:tcW w:w="2210" w:type="dxa"/>
            <w:tcBorders/>
            <w:shd w:fill="auto" w:val="clear"/>
            <w:vAlign w:val="center"/>
          </w:tcPr>
          <w:p>
            <w:pPr>
              <w:pStyle w:val="TableContents"/>
              <w:spacing w:before="0" w:after="283"/>
              <w:jc w:val="center"/>
              <w:rPr>
                <w:sz w:val="20"/>
              </w:rPr>
            </w:pPr>
            <w:r>
              <w:rPr>
                <w:sz w:val="20"/>
              </w:rPr>
              <w:t>(Commission File Number)</w:t>
            </w:r>
          </w:p>
        </w:tc>
        <w:tc>
          <w:tcPr>
            <w:tcW w:w="60" w:type="dxa"/>
            <w:tcBorders/>
            <w:shd w:fill="auto" w:val="clear"/>
            <w:vAlign w:val="center"/>
          </w:tcPr>
          <w:p>
            <w:pPr>
              <w:pStyle w:val="TableContents"/>
              <w:spacing w:before="0" w:after="283"/>
              <w:jc w:val="center"/>
              <w:rPr/>
            </w:pPr>
            <w:r>
              <w:rPr/>
              <w:t> </w:t>
            </w:r>
          </w:p>
        </w:tc>
        <w:tc>
          <w:tcPr>
            <w:tcW w:w="2780" w:type="dxa"/>
            <w:tcBorders/>
            <w:shd w:fill="auto" w:val="clear"/>
            <w:vAlign w:val="center"/>
          </w:tcPr>
          <w:p>
            <w:pPr>
              <w:pStyle w:val="TableContents"/>
              <w:spacing w:before="0" w:after="283"/>
              <w:jc w:val="center"/>
              <w:rPr>
                <w:sz w:val="20"/>
              </w:rPr>
            </w:pPr>
            <w:r>
              <w:rPr>
                <w:sz w:val="20"/>
              </w:rPr>
              <w:t>(IRS Employer Identification No.)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300 Carnegie Center, </w:t>
      </w:r>
      <w:bookmarkStart w:id="9" w:name="xdx_904_edei--EntityAddressAddressLine2_"/>
      <w:bookmarkEnd w:id="9"/>
      <w:r>
        <w:rPr>
          <w:rFonts w:ascii="Times New Roman;Times;Serif" w:hAnsi="Times New Roman;Times;Serif"/>
          <w:b/>
          <w:i w:val="false"/>
          <w:caps w:val="false"/>
          <w:smallCaps w:val="false"/>
          <w:sz w:val="20"/>
        </w:rPr>
        <w:t xml:space="preserve">Suite 300, </w:t>
      </w:r>
      <w:bookmarkStart w:id="10" w:name="xdx_906_edei--EntityAddressCityOrTown_c2"/>
      <w:bookmarkEnd w:id="10"/>
      <w:r>
        <w:rPr>
          <w:rFonts w:ascii="Times New Roman;Times;Serif" w:hAnsi="Times New Roman;Times;Serif"/>
          <w:b/>
          <w:i w:val="false"/>
          <w:caps w:val="false"/>
          <w:smallCaps w:val="false"/>
          <w:sz w:val="20"/>
        </w:rPr>
        <w:t xml:space="preserve">Princeton, </w:t>
      </w:r>
      <w:bookmarkStart w:id="11" w:name="xdx_900_edei--EntityAddressStateOrProvin"/>
      <w:bookmarkEnd w:id="11"/>
      <w:r>
        <w:rPr>
          <w:rFonts w:ascii="Times New Roman;Times;Serif" w:hAnsi="Times New Roman;Times;Serif"/>
          <w:b/>
          <w:i w:val="false"/>
          <w:caps w:val="false"/>
          <w:smallCaps w:val="false"/>
          <w:sz w:val="20"/>
        </w:rPr>
        <w:t xml:space="preserve">New Jersey </w:t>
      </w:r>
      <w:bookmarkStart w:id="12" w:name="xdx_90D_edei--EntityAddressPostalZipCode"/>
      <w:bookmarkEnd w:id="12"/>
      <w:r>
        <w:rPr>
          <w:rFonts w:ascii="Times New Roman;Times;Serif" w:hAnsi="Times New Roman;Times;Serif"/>
          <w:b/>
          <w:i w:val="false"/>
          <w:caps w:val="false"/>
          <w:smallCaps w:val="false"/>
          <w:sz w:val="20"/>
        </w:rPr>
        <w:t>08540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A_edei--CityAreaCode_c20230427__20"/>
      <w:bookmarkEnd w:id="13"/>
      <w:r>
        <w:rPr>
          <w:rFonts w:ascii="Times New Roman;Times;Serif" w:hAnsi="Times New Roman;Times;Serif"/>
          <w:b/>
          <w:i w:val="false"/>
          <w:caps w:val="false"/>
          <w:smallCaps w:val="false"/>
          <w:sz w:val="20"/>
        </w:rPr>
        <w:t xml:space="preserve">609) </w:t>
      </w:r>
      <w:bookmarkStart w:id="14" w:name="xdx_90B_edei--LocalPhoneNumber_c20230427"/>
      <w:bookmarkEnd w:id="14"/>
      <w:r>
        <w:rPr>
          <w:rFonts w:ascii="Times New Roman;Times;Serif" w:hAnsi="Times New Roman;Times;Serif"/>
          <w:b/>
          <w:i w:val="false"/>
          <w:caps w:val="false"/>
          <w:smallCaps w:val="false"/>
          <w:sz w:val="20"/>
        </w:rPr>
        <w:t>608-1525</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7600" w:type="dxa"/>
        <w:jc w:val="left"/>
        <w:tblInd w:w="0" w:type="dxa"/>
        <w:tblCellMar>
          <w:top w:w="0" w:type="dxa"/>
          <w:left w:w="0" w:type="dxa"/>
          <w:bottom w:w="0" w:type="dxa"/>
          <w:right w:w="0" w:type="dxa"/>
        </w:tblCellMar>
      </w:tblPr>
      <w:tblGrid>
        <w:gridCol w:w="75"/>
        <w:gridCol w:w="230"/>
        <w:gridCol w:w="729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rPr>
                <w:caps w:val="false"/>
                <w:smallCaps w:val="false"/>
              </w:rPr>
            </w:pPr>
            <w:bookmarkStart w:id="15" w:name="xdx_900_edei--WrittenCommunications_c202"/>
            <w:bookmarkEnd w:id="15"/>
            <w:r>
              <w:rPr>
                <w:caps w:val="false"/>
                <w:smallCaps w:val="false"/>
              </w:rPr>
              <w:t>☐</w:t>
            </w:r>
          </w:p>
        </w:tc>
        <w:tc>
          <w:tcPr>
            <w:tcW w:w="7295" w:type="dxa"/>
            <w:tcBorders/>
            <w:shd w:fill="auto" w:val="clear"/>
            <w:vAlign w:val="center"/>
          </w:tcPr>
          <w:p>
            <w:pPr>
              <w:pStyle w:val="TableContents"/>
              <w:spacing w:before="0" w:after="283"/>
              <w:jc w:val="both"/>
              <w:rPr>
                <w:sz w:val="20"/>
              </w:rPr>
            </w:pPr>
            <w:r>
              <w:rPr>
                <w:sz w:val="20"/>
              </w:rPr>
              <w:t>Written communications pursuant to Rule 425 under the Securities Act (17 CFR 230.425)</w:t>
            </w:r>
          </w:p>
        </w:tc>
      </w:tr>
    </w:tbl>
    <w:p>
      <w:pPr>
        <w:pStyle w:val="TextBody"/>
        <w:spacing w:before="0" w:after="0"/>
        <w:ind w:left="0" w:right="0" w:hanging="0"/>
        <w:rPr>
          <w:caps w:val="false"/>
          <w:smallCaps w:val="false"/>
        </w:rPr>
      </w:pPr>
      <w:r>
        <w:rPr>
          <w:caps w:val="false"/>
          <w:smallCaps w:val="false"/>
        </w:rPr>
        <w:t> </w:t>
      </w:r>
    </w:p>
    <w:tbl>
      <w:tblPr>
        <w:tblW w:w="7630" w:type="dxa"/>
        <w:jc w:val="left"/>
        <w:tblInd w:w="0" w:type="dxa"/>
        <w:tblCellMar>
          <w:top w:w="0" w:type="dxa"/>
          <w:left w:w="0" w:type="dxa"/>
          <w:bottom w:w="0" w:type="dxa"/>
          <w:right w:w="0" w:type="dxa"/>
        </w:tblCellMar>
      </w:tblPr>
      <w:tblGrid>
        <w:gridCol w:w="75"/>
        <w:gridCol w:w="230"/>
        <w:gridCol w:w="732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rPr>
                <w:caps w:val="false"/>
                <w:smallCaps w:val="false"/>
              </w:rPr>
            </w:pPr>
            <w:bookmarkStart w:id="16" w:name="xdx_905_edei--SolicitingMaterial_c202304"/>
            <w:bookmarkEnd w:id="16"/>
            <w:r>
              <w:rPr>
                <w:caps w:val="false"/>
                <w:smallCaps w:val="false"/>
              </w:rPr>
              <w:t>☐</w:t>
            </w:r>
          </w:p>
        </w:tc>
        <w:tc>
          <w:tcPr>
            <w:tcW w:w="7325" w:type="dxa"/>
            <w:tcBorders/>
            <w:shd w:fill="auto" w:val="clear"/>
            <w:vAlign w:val="center"/>
          </w:tcPr>
          <w:p>
            <w:pPr>
              <w:pStyle w:val="TableContents"/>
              <w:spacing w:before="0" w:after="283"/>
              <w:jc w:val="both"/>
              <w:rPr>
                <w:sz w:val="20"/>
              </w:rPr>
            </w:pPr>
            <w:r>
              <w:rPr>
                <w:sz w:val="20"/>
              </w:rPr>
              <w:t>Soliciting material pursuant to Rule 14a-12 under the Exchange Act (17 CFR 240.14a-12)</w:t>
            </w:r>
          </w:p>
        </w:tc>
      </w:tr>
    </w:tbl>
    <w:p>
      <w:pPr>
        <w:pStyle w:val="TextBody"/>
        <w:spacing w:before="0" w:after="0"/>
        <w:ind w:left="0" w:right="0" w:hanging="0"/>
        <w:rPr>
          <w:caps w:val="false"/>
          <w:smallCaps w:val="false"/>
        </w:rPr>
      </w:pPr>
      <w:r>
        <w:rPr>
          <w:caps w:val="false"/>
          <w:smallCaps w:val="false"/>
        </w:rPr>
        <w:t> </w:t>
      </w:r>
    </w:p>
    <w:tbl>
      <w:tblPr>
        <w:tblW w:w="9370" w:type="dxa"/>
        <w:jc w:val="left"/>
        <w:tblInd w:w="0" w:type="dxa"/>
        <w:tblCellMar>
          <w:top w:w="0" w:type="dxa"/>
          <w:left w:w="0" w:type="dxa"/>
          <w:bottom w:w="0" w:type="dxa"/>
          <w:right w:w="0" w:type="dxa"/>
        </w:tblCellMar>
      </w:tblPr>
      <w:tblGrid>
        <w:gridCol w:w="75"/>
        <w:gridCol w:w="230"/>
        <w:gridCol w:w="906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rPr>
                <w:caps w:val="false"/>
                <w:smallCaps w:val="false"/>
              </w:rPr>
            </w:pPr>
            <w:bookmarkStart w:id="17" w:name="xdx_908_edei--PreCommencementTenderOffer"/>
            <w:bookmarkEnd w:id="17"/>
            <w:r>
              <w:rPr>
                <w:caps w:val="false"/>
                <w:smallCaps w:val="false"/>
              </w:rPr>
              <w:t>☐</w:t>
            </w:r>
          </w:p>
        </w:tc>
        <w:tc>
          <w:tcPr>
            <w:tcW w:w="9065" w:type="dxa"/>
            <w:tcBorders/>
            <w:shd w:fill="auto" w:val="clear"/>
            <w:vAlign w:val="center"/>
          </w:tcPr>
          <w:p>
            <w:pPr>
              <w:pStyle w:val="TableContents"/>
              <w:spacing w:before="0" w:after="283"/>
              <w:jc w:val="both"/>
              <w:rPr>
                <w:sz w:val="20"/>
              </w:rPr>
            </w:pPr>
            <w:r>
              <w:rPr>
                <w:sz w:val="20"/>
              </w:rPr>
              <w:t>Pre-commencement communications pursuant to Rule 14d-2(b) under the Exchange Act (17 CFR 240.14d-2(b))</w:t>
            </w:r>
          </w:p>
        </w:tc>
      </w:tr>
    </w:tbl>
    <w:p>
      <w:pPr>
        <w:pStyle w:val="TextBody"/>
        <w:spacing w:before="0" w:after="0"/>
        <w:ind w:left="0" w:right="0" w:hanging="0"/>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75"/>
        <w:gridCol w:w="230"/>
        <w:gridCol w:w="900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rPr>
                <w:caps w:val="false"/>
                <w:smallCaps w:val="false"/>
              </w:rPr>
            </w:pPr>
            <w:bookmarkStart w:id="18" w:name="xdx_904_edei--PreCommencementIssuerTende"/>
            <w:bookmarkEnd w:id="18"/>
            <w:r>
              <w:rPr>
                <w:caps w:val="false"/>
                <w:smallCaps w:val="false"/>
              </w:rPr>
              <w:t>☐</w:t>
            </w:r>
          </w:p>
        </w:tc>
        <w:tc>
          <w:tcPr>
            <w:tcW w:w="9005" w:type="dxa"/>
            <w:tcBorders/>
            <w:shd w:fill="auto" w:val="clear"/>
            <w:vAlign w:val="center"/>
          </w:tcPr>
          <w:p>
            <w:pPr>
              <w:pStyle w:val="TableContents"/>
              <w:spacing w:before="0" w:after="283"/>
              <w:jc w:val="both"/>
              <w:rPr>
                <w:sz w:val="20"/>
              </w:rPr>
            </w:pPr>
            <w:r>
              <w:rPr>
                <w:sz w:val="20"/>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625" w:type="dxa"/>
        <w:jc w:val="left"/>
        <w:tblInd w:w="0" w:type="dxa"/>
        <w:tblCellMar>
          <w:top w:w="0" w:type="dxa"/>
          <w:left w:w="0" w:type="dxa"/>
          <w:bottom w:w="28" w:type="dxa"/>
          <w:right w:w="0" w:type="dxa"/>
        </w:tblCellMar>
      </w:tblPr>
      <w:tblGrid>
        <w:gridCol w:w="3305"/>
        <w:gridCol w:w="1610"/>
        <w:gridCol w:w="3710"/>
      </w:tblGrid>
      <w:tr>
        <w:trPr/>
        <w:tc>
          <w:tcPr>
            <w:tcW w:w="3305" w:type="dxa"/>
            <w:tcBorders>
              <w:bottom w:val="single" w:sz="8" w:space="0" w:color="000000"/>
            </w:tcBorders>
            <w:shd w:fill="auto" w:val="clear"/>
            <w:vAlign w:val="center"/>
          </w:tcPr>
          <w:p>
            <w:pPr>
              <w:pStyle w:val="TableContents"/>
              <w:spacing w:before="0" w:after="283"/>
              <w:jc w:val="center"/>
              <w:rPr>
                <w:b/>
                <w:sz w:val="20"/>
              </w:rPr>
            </w:pPr>
            <w:r>
              <w:rPr>
                <w:b/>
                <w:sz w:val="20"/>
              </w:rPr>
              <w:t>Title of each class</w:t>
            </w:r>
          </w:p>
        </w:tc>
        <w:tc>
          <w:tcPr>
            <w:tcW w:w="1610" w:type="dxa"/>
            <w:tcBorders>
              <w:bottom w:val="single" w:sz="8" w:space="0" w:color="000000"/>
            </w:tcBorders>
            <w:shd w:fill="auto" w:val="clear"/>
            <w:vAlign w:val="center"/>
          </w:tcPr>
          <w:p>
            <w:pPr>
              <w:pStyle w:val="TableContents"/>
              <w:spacing w:before="0" w:after="283"/>
              <w:jc w:val="center"/>
              <w:rPr>
                <w:b/>
                <w:sz w:val="20"/>
              </w:rPr>
            </w:pPr>
            <w:r>
              <w:rPr>
                <w:b/>
                <w:sz w:val="20"/>
              </w:rPr>
              <w:t>Trading Symbol(s)</w:t>
            </w:r>
          </w:p>
        </w:tc>
        <w:tc>
          <w:tcPr>
            <w:tcW w:w="3710" w:type="dxa"/>
            <w:tcBorders>
              <w:bottom w:val="single" w:sz="8" w:space="0" w:color="000000"/>
            </w:tcBorders>
            <w:shd w:fill="auto" w:val="clear"/>
            <w:vAlign w:val="center"/>
          </w:tcPr>
          <w:p>
            <w:pPr>
              <w:pStyle w:val="TableContents"/>
              <w:spacing w:before="0" w:after="283"/>
              <w:jc w:val="center"/>
              <w:rPr>
                <w:b/>
                <w:sz w:val="20"/>
              </w:rPr>
            </w:pPr>
            <w:r>
              <w:rPr>
                <w:b/>
                <w:sz w:val="20"/>
              </w:rPr>
              <w:t>Name of each exchange on which registered</w:t>
            </w:r>
          </w:p>
        </w:tc>
      </w:tr>
      <w:tr>
        <w:trPr/>
        <w:tc>
          <w:tcPr>
            <w:tcW w:w="3305" w:type="dxa"/>
            <w:tcBorders/>
            <w:shd w:fill="auto" w:val="clear"/>
            <w:tcMar>
              <w:bottom w:w="0" w:type="dxa"/>
            </w:tcMar>
            <w:vAlign w:val="center"/>
          </w:tcPr>
          <w:p>
            <w:pPr>
              <w:pStyle w:val="TableContents"/>
              <w:spacing w:before="0" w:after="283"/>
              <w:jc w:val="center"/>
              <w:rPr>
                <w:sz w:val="20"/>
              </w:rPr>
            </w:pPr>
            <w:bookmarkStart w:id="19" w:name="xdx_90E_edei--Security12bTitle_c20230427"/>
            <w:bookmarkEnd w:id="19"/>
            <w:r>
              <w:rPr>
                <w:sz w:val="20"/>
              </w:rPr>
              <w:t>Class A Common Stock, par value $0.01</w:t>
            </w:r>
          </w:p>
        </w:tc>
        <w:tc>
          <w:tcPr>
            <w:tcW w:w="1610" w:type="dxa"/>
            <w:tcBorders/>
            <w:shd w:fill="auto" w:val="clear"/>
            <w:tcMar>
              <w:bottom w:w="0" w:type="dxa"/>
            </w:tcMar>
            <w:vAlign w:val="center"/>
          </w:tcPr>
          <w:p>
            <w:pPr>
              <w:pStyle w:val="TableContents"/>
              <w:spacing w:before="0" w:after="283"/>
              <w:jc w:val="center"/>
              <w:rPr>
                <w:sz w:val="20"/>
              </w:rPr>
            </w:pPr>
            <w:bookmarkStart w:id="20" w:name="xdx_904_edei--TradingSymbol_c20230427__2"/>
            <w:bookmarkEnd w:id="20"/>
            <w:r>
              <w:rPr>
                <w:sz w:val="20"/>
              </w:rPr>
              <w:t>CWEN.A</w:t>
            </w:r>
          </w:p>
        </w:tc>
        <w:tc>
          <w:tcPr>
            <w:tcW w:w="3710" w:type="dxa"/>
            <w:tcBorders/>
            <w:shd w:fill="auto" w:val="clear"/>
            <w:tcMar>
              <w:bottom w:w="0" w:type="dxa"/>
            </w:tcMar>
            <w:vAlign w:val="center"/>
          </w:tcPr>
          <w:p>
            <w:pPr>
              <w:pStyle w:val="TableContents"/>
              <w:spacing w:before="0" w:after="283"/>
              <w:jc w:val="center"/>
              <w:rPr>
                <w:sz w:val="20"/>
              </w:rPr>
            </w:pPr>
            <w:bookmarkStart w:id="21" w:name="xdx_900_edei--SecurityExchangeName_c2023"/>
            <w:bookmarkEnd w:id="21"/>
            <w:r>
              <w:rPr>
                <w:sz w:val="20"/>
              </w:rPr>
              <w:t>New York Stock Exchange</w:t>
            </w:r>
          </w:p>
        </w:tc>
      </w:tr>
      <w:tr>
        <w:trPr/>
        <w:tc>
          <w:tcPr>
            <w:tcW w:w="3305" w:type="dxa"/>
            <w:tcBorders/>
            <w:shd w:fill="auto" w:val="clear"/>
            <w:tcMar>
              <w:bottom w:w="0" w:type="dxa"/>
            </w:tcMar>
            <w:vAlign w:val="center"/>
          </w:tcPr>
          <w:p>
            <w:pPr>
              <w:pStyle w:val="TableContents"/>
              <w:spacing w:before="0" w:after="283"/>
              <w:jc w:val="center"/>
              <w:rPr>
                <w:sz w:val="20"/>
              </w:rPr>
            </w:pPr>
            <w:bookmarkStart w:id="22" w:name="xdx_901_edei--Security12bTitle_c20230427"/>
            <w:bookmarkEnd w:id="22"/>
            <w:r>
              <w:rPr>
                <w:sz w:val="20"/>
              </w:rPr>
              <w:t>Class C Common Stock, par value $0.01</w:t>
            </w:r>
          </w:p>
        </w:tc>
        <w:tc>
          <w:tcPr>
            <w:tcW w:w="1610" w:type="dxa"/>
            <w:tcBorders/>
            <w:shd w:fill="auto" w:val="clear"/>
            <w:tcMar>
              <w:bottom w:w="0" w:type="dxa"/>
            </w:tcMar>
            <w:vAlign w:val="center"/>
          </w:tcPr>
          <w:p>
            <w:pPr>
              <w:pStyle w:val="TableContents"/>
              <w:spacing w:before="0" w:after="283"/>
              <w:jc w:val="center"/>
              <w:rPr>
                <w:sz w:val="20"/>
              </w:rPr>
            </w:pPr>
            <w:bookmarkStart w:id="23" w:name="xdx_90F_edei--TradingSymbol_c20230427__2"/>
            <w:bookmarkEnd w:id="23"/>
            <w:r>
              <w:rPr>
                <w:sz w:val="20"/>
              </w:rPr>
              <w:t>CWEN</w:t>
            </w:r>
          </w:p>
        </w:tc>
        <w:tc>
          <w:tcPr>
            <w:tcW w:w="3710" w:type="dxa"/>
            <w:tcBorders/>
            <w:shd w:fill="auto" w:val="clear"/>
            <w:tcMar>
              <w:bottom w:w="0" w:type="dxa"/>
            </w:tcMar>
            <w:vAlign w:val="center"/>
          </w:tcPr>
          <w:p>
            <w:pPr>
              <w:pStyle w:val="TableContents"/>
              <w:spacing w:before="0" w:after="283"/>
              <w:jc w:val="center"/>
              <w:rPr>
                <w:sz w:val="20"/>
              </w:rPr>
            </w:pPr>
            <w:bookmarkStart w:id="24" w:name="xdx_908_edei--SecurityExchangeName_c2023"/>
            <w:bookmarkEnd w:id="24"/>
            <w:r>
              <w:rPr>
                <w:sz w:val="20"/>
              </w:rPr>
              <w:t>New York Stock Exchange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5" w:name="xdx_902_edei--EntityEmergingGrowthCompan"/>
      <w:bookmarkEnd w:id="25"/>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320" w:type="dxa"/>
        <w:jc w:val="left"/>
        <w:tblInd w:w="0" w:type="dxa"/>
        <w:tblCellMar>
          <w:top w:w="0" w:type="dxa"/>
          <w:left w:w="0" w:type="dxa"/>
          <w:bottom w:w="0" w:type="dxa"/>
          <w:right w:w="0" w:type="dxa"/>
        </w:tblCellMar>
      </w:tblPr>
      <w:tblGrid>
        <w:gridCol w:w="75"/>
        <w:gridCol w:w="815"/>
        <w:gridCol w:w="4430"/>
      </w:tblGrid>
      <w:tr>
        <w:trPr/>
        <w:tc>
          <w:tcPr>
            <w:tcW w:w="75"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b/>
                <w:sz w:val="20"/>
              </w:rPr>
            </w:pPr>
            <w:r>
              <w:rPr>
                <w:b/>
                <w:sz w:val="20"/>
              </w:rPr>
              <w:t>Item 5.07</w:t>
            </w:r>
          </w:p>
        </w:tc>
        <w:tc>
          <w:tcPr>
            <w:tcW w:w="4430" w:type="dxa"/>
            <w:tcBorders/>
            <w:shd w:fill="auto" w:val="clear"/>
            <w:vAlign w:val="center"/>
          </w:tcPr>
          <w:p>
            <w:pPr>
              <w:pStyle w:val="TableContents"/>
              <w:spacing w:before="0" w:after="283"/>
              <w:rPr>
                <w:b/>
                <w:sz w:val="20"/>
              </w:rPr>
            </w:pPr>
            <w:r>
              <w:rPr>
                <w:b/>
                <w:sz w:val="20"/>
              </w:rPr>
              <w:t>Submission of Matters to a Vote of Security Holders.</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 (the “Company”) held its Annual Meeting of Stockholders (the “Annual Meeting”) on April 27, 2023. Set forth below are the final voting results for each of the proposals submitted to a vote of the stockholders at the Annual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1 – Election of eleven directors</w:t>
      </w:r>
    </w:p>
    <w:p>
      <w:pPr>
        <w:pStyle w:val="TextBody"/>
        <w:spacing w:before="0" w:after="0"/>
        <w:ind w:left="0" w:right="0" w:hanging="0"/>
        <w:rPr>
          <w:caps w:val="false"/>
          <w:smallCaps w:val="false"/>
        </w:rPr>
      </w:pPr>
      <w:r>
        <w:rPr>
          <w:caps w:val="false"/>
          <w:smallCaps w:val="false"/>
        </w:rPr>
        <w:t> </w:t>
      </w:r>
    </w:p>
    <w:tbl>
      <w:tblPr>
        <w:tblW w:w="5839" w:type="dxa"/>
        <w:jc w:val="left"/>
        <w:tblInd w:w="0" w:type="dxa"/>
        <w:tblCellMar>
          <w:top w:w="0" w:type="dxa"/>
          <w:left w:w="0" w:type="dxa"/>
          <w:bottom w:w="28" w:type="dxa"/>
          <w:right w:w="0" w:type="dxa"/>
        </w:tblCellMar>
      </w:tblPr>
      <w:tblGrid>
        <w:gridCol w:w="1730"/>
        <w:gridCol w:w="60"/>
        <w:gridCol w:w="60"/>
        <w:gridCol w:w="950"/>
        <w:gridCol w:w="60"/>
        <w:gridCol w:w="60"/>
        <w:gridCol w:w="69"/>
        <w:gridCol w:w="1105"/>
        <w:gridCol w:w="60"/>
        <w:gridCol w:w="60"/>
        <w:gridCol w:w="102"/>
        <w:gridCol w:w="1448"/>
        <w:gridCol w:w="75"/>
      </w:tblGrid>
      <w:tr>
        <w:trPr/>
        <w:tc>
          <w:tcPr>
            <w:tcW w:w="1730" w:type="dxa"/>
            <w:tcBorders>
              <w:bottom w:val="single" w:sz="8" w:space="0" w:color="000000"/>
            </w:tcBorders>
            <w:shd w:fill="auto" w:val="clear"/>
            <w:vAlign w:val="center"/>
          </w:tcPr>
          <w:p>
            <w:pPr>
              <w:pStyle w:val="TableContents"/>
              <w:spacing w:before="0" w:after="283"/>
              <w:rPr>
                <w:b/>
                <w:sz w:val="20"/>
              </w:rPr>
            </w:pPr>
            <w:r>
              <w:rPr>
                <w:b/>
                <w:sz w:val="20"/>
              </w:rPr>
              <w:t>Name</w:t>
            </w:r>
          </w:p>
        </w:tc>
        <w:tc>
          <w:tcPr>
            <w:tcW w:w="60" w:type="dxa"/>
            <w:tcBorders/>
            <w:shd w:fill="auto" w:val="clear"/>
            <w:tcMar>
              <w:bottom w:w="0" w:type="dxa"/>
            </w:tcMar>
            <w:vAlign w:val="center"/>
          </w:tcPr>
          <w:p>
            <w:pPr>
              <w:pStyle w:val="TableContents"/>
              <w:spacing w:before="0" w:after="283"/>
              <w:rPr/>
            </w:pPr>
            <w:r>
              <w:rPr/>
              <w:t> </w:t>
            </w:r>
          </w:p>
        </w:tc>
        <w:tc>
          <w:tcPr>
            <w:tcW w:w="1010" w:type="dxa"/>
            <w:gridSpan w:val="2"/>
            <w:tcBorders>
              <w:bottom w:val="single" w:sz="8" w:space="0" w:color="000000"/>
            </w:tcBorders>
            <w:shd w:fill="auto" w:val="clear"/>
            <w:vAlign w:val="center"/>
          </w:tcPr>
          <w:p>
            <w:pPr>
              <w:pStyle w:val="TableContents"/>
              <w:spacing w:before="0" w:after="283"/>
              <w:jc w:val="center"/>
              <w:rPr>
                <w:b/>
                <w:sz w:val="20"/>
              </w:rPr>
            </w:pPr>
            <w:r>
              <w:rPr>
                <w:b/>
                <w:sz w:val="20"/>
              </w:rPr>
              <w:t>Votes For</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74" w:type="dxa"/>
            <w:gridSpan w:val="2"/>
            <w:tcBorders>
              <w:bottom w:val="single" w:sz="8" w:space="0" w:color="000000"/>
            </w:tcBorders>
            <w:shd w:fill="auto" w:val="clear"/>
            <w:vAlign w:val="center"/>
          </w:tcPr>
          <w:p>
            <w:pPr>
              <w:pStyle w:val="TableContents"/>
              <w:spacing w:before="0" w:after="283"/>
              <w:jc w:val="center"/>
              <w:rPr>
                <w:b/>
                <w:sz w:val="20"/>
              </w:rPr>
            </w:pPr>
            <w:r>
              <w:rPr>
                <w:b/>
                <w:sz w:val="20"/>
              </w:rPr>
              <w:t>Votes Against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50" w:type="dxa"/>
            <w:gridSpan w:val="2"/>
            <w:tcBorders>
              <w:bottom w:val="single" w:sz="8" w:space="0" w:color="000000"/>
            </w:tcBorders>
            <w:shd w:fill="auto" w:val="clear"/>
            <w:vAlign w:val="center"/>
          </w:tcPr>
          <w:p>
            <w:pPr>
              <w:pStyle w:val="TableContents"/>
              <w:spacing w:before="0" w:after="283"/>
              <w:jc w:val="center"/>
              <w:rPr>
                <w:b/>
                <w:sz w:val="20"/>
              </w:rPr>
            </w:pPr>
            <w:r>
              <w:rPr>
                <w:b/>
                <w:sz w:val="20"/>
              </w:rPr>
              <w:t>Broker Non-Votes</w:t>
            </w:r>
          </w:p>
        </w:tc>
        <w:tc>
          <w:tcPr>
            <w:tcW w:w="75" w:type="dxa"/>
            <w:tcBorders/>
            <w:shd w:fill="auto" w:val="clear"/>
            <w:tcMar>
              <w:bottom w:w="0" w:type="dxa"/>
            </w:tcMar>
            <w:vAlign w:val="center"/>
          </w:tcPr>
          <w:p>
            <w:pPr>
              <w:pStyle w:val="TableContents"/>
              <w:spacing w:before="0" w:after="283"/>
              <w:rPr/>
            </w:pPr>
            <w:r>
              <w:rPr/>
              <w:t> </w:t>
            </w:r>
          </w:p>
        </w:tc>
      </w:tr>
      <w:tr>
        <w:trPr/>
        <w:tc>
          <w:tcPr>
            <w:tcW w:w="1730" w:type="dxa"/>
            <w:tcBorders/>
            <w:shd w:fill="CCEEFF" w:val="clear"/>
            <w:tcMar>
              <w:bottom w:w="0" w:type="dxa"/>
            </w:tcMar>
            <w:vAlign w:val="center"/>
          </w:tcPr>
          <w:p>
            <w:pPr>
              <w:pStyle w:val="TableContents"/>
              <w:spacing w:before="0" w:after="283"/>
              <w:jc w:val="left"/>
              <w:rPr>
                <w:sz w:val="20"/>
              </w:rPr>
            </w:pPr>
            <w:r>
              <w:rPr>
                <w:sz w:val="20"/>
              </w:rPr>
              <w:t>Jonathan Bram</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center"/>
              <w:rPr>
                <w:sz w:val="20"/>
              </w:rPr>
            </w:pPr>
            <w:r>
              <w:rPr>
                <w:sz w:val="20"/>
              </w:rPr>
              <w:t>57,264,906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jc w:val="left"/>
              <w:rPr/>
            </w:pPr>
            <w:r>
              <w:rPr/>
              <w:t> </w:t>
            </w:r>
          </w:p>
        </w:tc>
        <w:tc>
          <w:tcPr>
            <w:tcW w:w="1105" w:type="dxa"/>
            <w:tcBorders/>
            <w:shd w:fill="CCEEFF" w:val="clear"/>
            <w:tcMar>
              <w:bottom w:w="0" w:type="dxa"/>
            </w:tcMar>
            <w:vAlign w:val="center"/>
          </w:tcPr>
          <w:p>
            <w:pPr>
              <w:pStyle w:val="TableContents"/>
              <w:spacing w:before="0" w:after="283"/>
              <w:jc w:val="center"/>
              <w:rPr>
                <w:sz w:val="20"/>
              </w:rPr>
            </w:pPr>
            <w:r>
              <w:rPr>
                <w:sz w:val="20"/>
              </w:rPr>
              <w:t>9,278,461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2" w:type="dxa"/>
            <w:tcBorders/>
            <w:shd w:fill="CCEEFF" w:val="clear"/>
            <w:tcMar>
              <w:bottom w:w="0" w:type="dxa"/>
            </w:tcMar>
            <w:vAlign w:val="center"/>
          </w:tcPr>
          <w:p>
            <w:pPr>
              <w:pStyle w:val="TableContents"/>
              <w:spacing w:before="0" w:after="283"/>
              <w:jc w:val="left"/>
              <w:rPr/>
            </w:pPr>
            <w:r>
              <w:rPr/>
              <w:t> </w:t>
            </w:r>
          </w:p>
        </w:tc>
        <w:tc>
          <w:tcPr>
            <w:tcW w:w="1448" w:type="dxa"/>
            <w:tcBorders/>
            <w:shd w:fill="CCEEFF" w:val="clear"/>
            <w:tcMar>
              <w:bottom w:w="0" w:type="dxa"/>
            </w:tcMar>
            <w:vAlign w:val="center"/>
          </w:tcPr>
          <w:p>
            <w:pPr>
              <w:pStyle w:val="TableContents"/>
              <w:spacing w:before="0" w:after="283"/>
              <w:jc w:val="center"/>
              <w:rPr>
                <w:sz w:val="20"/>
              </w:rPr>
            </w:pPr>
            <w:r>
              <w:rPr>
                <w:sz w:val="20"/>
              </w:rPr>
              <w:t>4,560,322</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730" w:type="dxa"/>
            <w:tcBorders/>
            <w:shd w:fill="FFFFFF" w:val="clear"/>
            <w:tcMar>
              <w:bottom w:w="0" w:type="dxa"/>
            </w:tcMar>
            <w:vAlign w:val="center"/>
          </w:tcPr>
          <w:p>
            <w:pPr>
              <w:pStyle w:val="TableContents"/>
              <w:spacing w:before="0" w:after="283"/>
              <w:jc w:val="left"/>
              <w:rPr>
                <w:sz w:val="20"/>
              </w:rPr>
            </w:pPr>
            <w:r>
              <w:rPr>
                <w:sz w:val="20"/>
              </w:rPr>
              <w:t>Nathaniel Anschuetz</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50" w:type="dxa"/>
            <w:tcBorders/>
            <w:shd w:fill="FFFFFF" w:val="clear"/>
            <w:tcMar>
              <w:bottom w:w="0" w:type="dxa"/>
            </w:tcMar>
            <w:vAlign w:val="center"/>
          </w:tcPr>
          <w:p>
            <w:pPr>
              <w:pStyle w:val="TableContents"/>
              <w:spacing w:before="0" w:after="283"/>
              <w:jc w:val="center"/>
              <w:rPr>
                <w:sz w:val="20"/>
              </w:rPr>
            </w:pPr>
            <w:r>
              <w:rPr>
                <w:sz w:val="20"/>
              </w:rPr>
              <w:t>58,452,354</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9" w:type="dxa"/>
            <w:tcBorders/>
            <w:shd w:fill="FFFFFF" w:val="clear"/>
            <w:tcMar>
              <w:bottom w:w="0" w:type="dxa"/>
            </w:tcMar>
            <w:vAlign w:val="center"/>
          </w:tcPr>
          <w:p>
            <w:pPr>
              <w:pStyle w:val="TableContents"/>
              <w:spacing w:before="0" w:after="283"/>
              <w:jc w:val="left"/>
              <w:rPr/>
            </w:pPr>
            <w:r>
              <w:rPr/>
              <w:t> </w:t>
            </w:r>
          </w:p>
        </w:tc>
        <w:tc>
          <w:tcPr>
            <w:tcW w:w="1105" w:type="dxa"/>
            <w:tcBorders/>
            <w:shd w:fill="FFFFFF" w:val="clear"/>
            <w:tcMar>
              <w:bottom w:w="0" w:type="dxa"/>
            </w:tcMar>
            <w:vAlign w:val="center"/>
          </w:tcPr>
          <w:p>
            <w:pPr>
              <w:pStyle w:val="TableContents"/>
              <w:spacing w:before="0" w:after="283"/>
              <w:jc w:val="center"/>
              <w:rPr>
                <w:sz w:val="20"/>
              </w:rPr>
            </w:pPr>
            <w:r>
              <w:rPr>
                <w:sz w:val="20"/>
              </w:rPr>
              <w:t>8,091,013</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2" w:type="dxa"/>
            <w:tcBorders/>
            <w:shd w:fill="FFFFFF" w:val="clear"/>
            <w:tcMar>
              <w:bottom w:w="0" w:type="dxa"/>
            </w:tcMar>
            <w:vAlign w:val="center"/>
          </w:tcPr>
          <w:p>
            <w:pPr>
              <w:pStyle w:val="TableContents"/>
              <w:spacing w:before="0" w:after="283"/>
              <w:jc w:val="left"/>
              <w:rPr/>
            </w:pPr>
            <w:r>
              <w:rPr/>
              <w:t> </w:t>
            </w:r>
          </w:p>
        </w:tc>
        <w:tc>
          <w:tcPr>
            <w:tcW w:w="1448" w:type="dxa"/>
            <w:tcBorders/>
            <w:shd w:fill="FFFFFF" w:val="clear"/>
            <w:tcMar>
              <w:bottom w:w="0" w:type="dxa"/>
            </w:tcMar>
            <w:vAlign w:val="center"/>
          </w:tcPr>
          <w:p>
            <w:pPr>
              <w:pStyle w:val="TableContents"/>
              <w:spacing w:before="0" w:after="283"/>
              <w:jc w:val="center"/>
              <w:rPr>
                <w:sz w:val="20"/>
              </w:rPr>
            </w:pPr>
            <w:r>
              <w:rPr>
                <w:sz w:val="20"/>
              </w:rPr>
              <w:t>4,560,322</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730" w:type="dxa"/>
            <w:tcBorders/>
            <w:shd w:fill="CCEEFF" w:val="clear"/>
            <w:tcMar>
              <w:bottom w:w="0" w:type="dxa"/>
            </w:tcMar>
            <w:vAlign w:val="center"/>
          </w:tcPr>
          <w:p>
            <w:pPr>
              <w:pStyle w:val="TableContents"/>
              <w:spacing w:before="0" w:after="283"/>
              <w:jc w:val="left"/>
              <w:rPr>
                <w:sz w:val="20"/>
              </w:rPr>
            </w:pPr>
            <w:r>
              <w:rPr>
                <w:sz w:val="20"/>
              </w:rPr>
              <w:t>Emmanuel Barrois</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center"/>
              <w:rPr>
                <w:sz w:val="20"/>
              </w:rPr>
            </w:pPr>
            <w:r>
              <w:rPr>
                <w:sz w:val="20"/>
              </w:rPr>
              <w:t>58,456,415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jc w:val="left"/>
              <w:rPr/>
            </w:pPr>
            <w:r>
              <w:rPr/>
              <w:t> </w:t>
            </w:r>
          </w:p>
        </w:tc>
        <w:tc>
          <w:tcPr>
            <w:tcW w:w="1105" w:type="dxa"/>
            <w:tcBorders/>
            <w:shd w:fill="CCEEFF" w:val="clear"/>
            <w:tcMar>
              <w:bottom w:w="0" w:type="dxa"/>
            </w:tcMar>
            <w:vAlign w:val="center"/>
          </w:tcPr>
          <w:p>
            <w:pPr>
              <w:pStyle w:val="TableContents"/>
              <w:spacing w:before="0" w:after="283"/>
              <w:jc w:val="center"/>
              <w:rPr>
                <w:sz w:val="20"/>
              </w:rPr>
            </w:pPr>
            <w:r>
              <w:rPr>
                <w:sz w:val="20"/>
              </w:rPr>
              <w:t>8,086,952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2" w:type="dxa"/>
            <w:tcBorders/>
            <w:shd w:fill="CCEEFF" w:val="clear"/>
            <w:tcMar>
              <w:bottom w:w="0" w:type="dxa"/>
            </w:tcMar>
            <w:vAlign w:val="center"/>
          </w:tcPr>
          <w:p>
            <w:pPr>
              <w:pStyle w:val="TableContents"/>
              <w:spacing w:before="0" w:after="283"/>
              <w:jc w:val="left"/>
              <w:rPr/>
            </w:pPr>
            <w:r>
              <w:rPr/>
              <w:t> </w:t>
            </w:r>
          </w:p>
        </w:tc>
        <w:tc>
          <w:tcPr>
            <w:tcW w:w="1448" w:type="dxa"/>
            <w:tcBorders/>
            <w:shd w:fill="CCEEFF" w:val="clear"/>
            <w:tcMar>
              <w:bottom w:w="0" w:type="dxa"/>
            </w:tcMar>
            <w:vAlign w:val="center"/>
          </w:tcPr>
          <w:p>
            <w:pPr>
              <w:pStyle w:val="TableContents"/>
              <w:spacing w:before="0" w:after="283"/>
              <w:jc w:val="center"/>
              <w:rPr>
                <w:sz w:val="20"/>
              </w:rPr>
            </w:pPr>
            <w:r>
              <w:rPr>
                <w:sz w:val="20"/>
              </w:rPr>
              <w:t>4,560,322</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730" w:type="dxa"/>
            <w:tcBorders/>
            <w:shd w:fill="FFFFFF" w:val="clear"/>
            <w:tcMar>
              <w:bottom w:w="0" w:type="dxa"/>
            </w:tcMar>
            <w:vAlign w:val="center"/>
          </w:tcPr>
          <w:p>
            <w:pPr>
              <w:pStyle w:val="TableContents"/>
              <w:spacing w:before="0" w:after="283"/>
              <w:jc w:val="left"/>
              <w:rPr>
                <w:sz w:val="20"/>
              </w:rPr>
            </w:pPr>
            <w:r>
              <w:rPr>
                <w:sz w:val="20"/>
              </w:rPr>
              <w:t>Brian R. Ford</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50" w:type="dxa"/>
            <w:tcBorders/>
            <w:shd w:fill="FFFFFF" w:val="clear"/>
            <w:tcMar>
              <w:bottom w:w="0" w:type="dxa"/>
            </w:tcMar>
            <w:vAlign w:val="center"/>
          </w:tcPr>
          <w:p>
            <w:pPr>
              <w:pStyle w:val="TableContents"/>
              <w:spacing w:before="0" w:after="283"/>
              <w:jc w:val="center"/>
              <w:rPr>
                <w:sz w:val="20"/>
              </w:rPr>
            </w:pPr>
            <w:r>
              <w:rPr>
                <w:sz w:val="20"/>
              </w:rPr>
              <w:t>54,262,490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9" w:type="dxa"/>
            <w:tcBorders/>
            <w:shd w:fill="FFFFFF" w:val="clear"/>
            <w:tcMar>
              <w:bottom w:w="0" w:type="dxa"/>
            </w:tcMar>
            <w:vAlign w:val="center"/>
          </w:tcPr>
          <w:p>
            <w:pPr>
              <w:pStyle w:val="TableContents"/>
              <w:spacing w:before="0" w:after="283"/>
              <w:jc w:val="left"/>
              <w:rPr/>
            </w:pPr>
            <w:r>
              <w:rPr/>
              <w:t> </w:t>
            </w:r>
          </w:p>
        </w:tc>
        <w:tc>
          <w:tcPr>
            <w:tcW w:w="1105" w:type="dxa"/>
            <w:tcBorders/>
            <w:shd w:fill="FFFFFF" w:val="clear"/>
            <w:tcMar>
              <w:bottom w:w="0" w:type="dxa"/>
            </w:tcMar>
            <w:vAlign w:val="center"/>
          </w:tcPr>
          <w:p>
            <w:pPr>
              <w:pStyle w:val="TableContents"/>
              <w:spacing w:before="0" w:after="283"/>
              <w:jc w:val="center"/>
              <w:rPr>
                <w:sz w:val="20"/>
              </w:rPr>
            </w:pPr>
            <w:r>
              <w:rPr>
                <w:sz w:val="20"/>
              </w:rPr>
              <w:t>12,280,877</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2" w:type="dxa"/>
            <w:tcBorders/>
            <w:shd w:fill="FFFFFF" w:val="clear"/>
            <w:tcMar>
              <w:bottom w:w="0" w:type="dxa"/>
            </w:tcMar>
            <w:vAlign w:val="center"/>
          </w:tcPr>
          <w:p>
            <w:pPr>
              <w:pStyle w:val="TableContents"/>
              <w:spacing w:before="0" w:after="283"/>
              <w:jc w:val="left"/>
              <w:rPr/>
            </w:pPr>
            <w:r>
              <w:rPr/>
              <w:t> </w:t>
            </w:r>
          </w:p>
        </w:tc>
        <w:tc>
          <w:tcPr>
            <w:tcW w:w="1448" w:type="dxa"/>
            <w:tcBorders/>
            <w:shd w:fill="FFFFFF" w:val="clear"/>
            <w:tcMar>
              <w:bottom w:w="0" w:type="dxa"/>
            </w:tcMar>
            <w:vAlign w:val="center"/>
          </w:tcPr>
          <w:p>
            <w:pPr>
              <w:pStyle w:val="TableContents"/>
              <w:spacing w:before="0" w:after="283"/>
              <w:jc w:val="center"/>
              <w:rPr>
                <w:sz w:val="20"/>
              </w:rPr>
            </w:pPr>
            <w:r>
              <w:rPr>
                <w:sz w:val="20"/>
              </w:rPr>
              <w:t>4,560,322</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730" w:type="dxa"/>
            <w:tcBorders/>
            <w:shd w:fill="CCEEFF" w:val="clear"/>
            <w:tcMar>
              <w:bottom w:w="0" w:type="dxa"/>
            </w:tcMar>
            <w:vAlign w:val="center"/>
          </w:tcPr>
          <w:p>
            <w:pPr>
              <w:pStyle w:val="TableContents"/>
              <w:spacing w:before="0" w:after="283"/>
              <w:jc w:val="left"/>
              <w:rPr>
                <w:sz w:val="20"/>
              </w:rPr>
            </w:pPr>
            <w:r>
              <w:rPr>
                <w:sz w:val="20"/>
              </w:rPr>
              <w:t>Guillaume Hédiard</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center"/>
              <w:rPr>
                <w:sz w:val="20"/>
              </w:rPr>
            </w:pPr>
            <w:r>
              <w:rPr>
                <w:sz w:val="20"/>
              </w:rPr>
              <w:t>58,458,278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jc w:val="left"/>
              <w:rPr/>
            </w:pPr>
            <w:r>
              <w:rPr/>
              <w:t> </w:t>
            </w:r>
          </w:p>
        </w:tc>
        <w:tc>
          <w:tcPr>
            <w:tcW w:w="1105" w:type="dxa"/>
            <w:tcBorders/>
            <w:shd w:fill="CCEEFF" w:val="clear"/>
            <w:tcMar>
              <w:bottom w:w="0" w:type="dxa"/>
            </w:tcMar>
            <w:vAlign w:val="center"/>
          </w:tcPr>
          <w:p>
            <w:pPr>
              <w:pStyle w:val="TableContents"/>
              <w:spacing w:before="0" w:after="283"/>
              <w:jc w:val="center"/>
              <w:rPr>
                <w:sz w:val="20"/>
              </w:rPr>
            </w:pPr>
            <w:r>
              <w:rPr>
                <w:sz w:val="20"/>
              </w:rPr>
              <w:t>8,085,089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2" w:type="dxa"/>
            <w:tcBorders/>
            <w:shd w:fill="CCEEFF" w:val="clear"/>
            <w:tcMar>
              <w:bottom w:w="0" w:type="dxa"/>
            </w:tcMar>
            <w:vAlign w:val="center"/>
          </w:tcPr>
          <w:p>
            <w:pPr>
              <w:pStyle w:val="TableContents"/>
              <w:spacing w:before="0" w:after="283"/>
              <w:jc w:val="left"/>
              <w:rPr/>
            </w:pPr>
            <w:r>
              <w:rPr/>
              <w:t> </w:t>
            </w:r>
          </w:p>
        </w:tc>
        <w:tc>
          <w:tcPr>
            <w:tcW w:w="1448" w:type="dxa"/>
            <w:tcBorders/>
            <w:shd w:fill="CCEEFF" w:val="clear"/>
            <w:tcMar>
              <w:bottom w:w="0" w:type="dxa"/>
            </w:tcMar>
            <w:vAlign w:val="center"/>
          </w:tcPr>
          <w:p>
            <w:pPr>
              <w:pStyle w:val="TableContents"/>
              <w:spacing w:before="0" w:after="283"/>
              <w:jc w:val="center"/>
              <w:rPr>
                <w:sz w:val="20"/>
              </w:rPr>
            </w:pPr>
            <w:r>
              <w:rPr>
                <w:sz w:val="20"/>
              </w:rPr>
              <w:t>4,560,322</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730" w:type="dxa"/>
            <w:tcBorders/>
            <w:shd w:fill="FFFFFF" w:val="clear"/>
            <w:tcMar>
              <w:bottom w:w="0" w:type="dxa"/>
            </w:tcMar>
            <w:vAlign w:val="center"/>
          </w:tcPr>
          <w:p>
            <w:pPr>
              <w:pStyle w:val="TableContents"/>
              <w:spacing w:before="0" w:after="283"/>
              <w:jc w:val="left"/>
              <w:rPr>
                <w:sz w:val="20"/>
              </w:rPr>
            </w:pPr>
            <w:r>
              <w:rPr>
                <w:sz w:val="20"/>
              </w:rPr>
              <w:t>Jennifer Lowry</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50" w:type="dxa"/>
            <w:tcBorders/>
            <w:shd w:fill="FFFFFF" w:val="clear"/>
            <w:tcMar>
              <w:bottom w:w="0" w:type="dxa"/>
            </w:tcMar>
            <w:vAlign w:val="center"/>
          </w:tcPr>
          <w:p>
            <w:pPr>
              <w:pStyle w:val="TableContents"/>
              <w:spacing w:before="0" w:after="283"/>
              <w:jc w:val="center"/>
              <w:rPr>
                <w:sz w:val="20"/>
              </w:rPr>
            </w:pPr>
            <w:r>
              <w:rPr>
                <w:sz w:val="20"/>
              </w:rPr>
              <w:t>58,805,338</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9" w:type="dxa"/>
            <w:tcBorders/>
            <w:shd w:fill="FFFFFF" w:val="clear"/>
            <w:tcMar>
              <w:bottom w:w="0" w:type="dxa"/>
            </w:tcMar>
            <w:vAlign w:val="center"/>
          </w:tcPr>
          <w:p>
            <w:pPr>
              <w:pStyle w:val="TableContents"/>
              <w:spacing w:before="0" w:after="283"/>
              <w:jc w:val="left"/>
              <w:rPr/>
            </w:pPr>
            <w:r>
              <w:rPr/>
              <w:t> </w:t>
            </w:r>
          </w:p>
        </w:tc>
        <w:tc>
          <w:tcPr>
            <w:tcW w:w="1105" w:type="dxa"/>
            <w:tcBorders/>
            <w:shd w:fill="FFFFFF" w:val="clear"/>
            <w:tcMar>
              <w:bottom w:w="0" w:type="dxa"/>
            </w:tcMar>
            <w:vAlign w:val="center"/>
          </w:tcPr>
          <w:p>
            <w:pPr>
              <w:pStyle w:val="TableContents"/>
              <w:spacing w:before="0" w:after="283"/>
              <w:jc w:val="center"/>
              <w:rPr>
                <w:sz w:val="20"/>
              </w:rPr>
            </w:pPr>
            <w:r>
              <w:rPr>
                <w:sz w:val="20"/>
              </w:rPr>
              <w:t>7,738,029</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2" w:type="dxa"/>
            <w:tcBorders/>
            <w:shd w:fill="FFFFFF" w:val="clear"/>
            <w:tcMar>
              <w:bottom w:w="0" w:type="dxa"/>
            </w:tcMar>
            <w:vAlign w:val="center"/>
          </w:tcPr>
          <w:p>
            <w:pPr>
              <w:pStyle w:val="TableContents"/>
              <w:spacing w:before="0" w:after="283"/>
              <w:jc w:val="left"/>
              <w:rPr/>
            </w:pPr>
            <w:r>
              <w:rPr/>
              <w:t> </w:t>
            </w:r>
          </w:p>
        </w:tc>
        <w:tc>
          <w:tcPr>
            <w:tcW w:w="1448" w:type="dxa"/>
            <w:tcBorders/>
            <w:shd w:fill="FFFFFF" w:val="clear"/>
            <w:tcMar>
              <w:bottom w:w="0" w:type="dxa"/>
            </w:tcMar>
            <w:vAlign w:val="center"/>
          </w:tcPr>
          <w:p>
            <w:pPr>
              <w:pStyle w:val="TableContents"/>
              <w:spacing w:before="0" w:after="283"/>
              <w:jc w:val="center"/>
              <w:rPr>
                <w:sz w:val="20"/>
              </w:rPr>
            </w:pPr>
            <w:r>
              <w:rPr>
                <w:sz w:val="20"/>
              </w:rPr>
              <w:t>4,560,322</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730" w:type="dxa"/>
            <w:tcBorders/>
            <w:shd w:fill="CCEEFF" w:val="clear"/>
            <w:tcMar>
              <w:bottom w:w="0" w:type="dxa"/>
            </w:tcMar>
            <w:vAlign w:val="center"/>
          </w:tcPr>
          <w:p>
            <w:pPr>
              <w:pStyle w:val="TableContents"/>
              <w:spacing w:before="0" w:after="283"/>
              <w:jc w:val="left"/>
              <w:rPr>
                <w:sz w:val="20"/>
              </w:rPr>
            </w:pPr>
            <w:r>
              <w:rPr>
                <w:sz w:val="20"/>
              </w:rPr>
              <w:t>Bruce MacLennan</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center"/>
              <w:rPr>
                <w:sz w:val="20"/>
              </w:rPr>
            </w:pPr>
            <w:r>
              <w:rPr>
                <w:sz w:val="20"/>
              </w:rPr>
              <w:t>58,457,477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jc w:val="left"/>
              <w:rPr/>
            </w:pPr>
            <w:r>
              <w:rPr/>
              <w:t> </w:t>
            </w:r>
          </w:p>
        </w:tc>
        <w:tc>
          <w:tcPr>
            <w:tcW w:w="1105" w:type="dxa"/>
            <w:tcBorders/>
            <w:shd w:fill="CCEEFF" w:val="clear"/>
            <w:tcMar>
              <w:bottom w:w="0" w:type="dxa"/>
            </w:tcMar>
            <w:vAlign w:val="center"/>
          </w:tcPr>
          <w:p>
            <w:pPr>
              <w:pStyle w:val="TableContents"/>
              <w:spacing w:before="0" w:after="283"/>
              <w:jc w:val="center"/>
              <w:rPr>
                <w:sz w:val="20"/>
              </w:rPr>
            </w:pPr>
            <w:r>
              <w:rPr>
                <w:sz w:val="20"/>
              </w:rPr>
              <w:t>8,085,890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2" w:type="dxa"/>
            <w:tcBorders/>
            <w:shd w:fill="CCEEFF" w:val="clear"/>
            <w:tcMar>
              <w:bottom w:w="0" w:type="dxa"/>
            </w:tcMar>
            <w:vAlign w:val="center"/>
          </w:tcPr>
          <w:p>
            <w:pPr>
              <w:pStyle w:val="TableContents"/>
              <w:spacing w:before="0" w:after="283"/>
              <w:jc w:val="left"/>
              <w:rPr/>
            </w:pPr>
            <w:r>
              <w:rPr/>
              <w:t> </w:t>
            </w:r>
          </w:p>
        </w:tc>
        <w:tc>
          <w:tcPr>
            <w:tcW w:w="1448" w:type="dxa"/>
            <w:tcBorders/>
            <w:shd w:fill="CCEEFF" w:val="clear"/>
            <w:tcMar>
              <w:bottom w:w="0" w:type="dxa"/>
            </w:tcMar>
            <w:vAlign w:val="center"/>
          </w:tcPr>
          <w:p>
            <w:pPr>
              <w:pStyle w:val="TableContents"/>
              <w:spacing w:before="0" w:after="283"/>
              <w:jc w:val="center"/>
              <w:rPr>
                <w:sz w:val="20"/>
              </w:rPr>
            </w:pPr>
            <w:r>
              <w:rPr>
                <w:sz w:val="20"/>
              </w:rPr>
              <w:t>4,560,322</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730" w:type="dxa"/>
            <w:tcBorders/>
            <w:shd w:fill="FFFFFF" w:val="clear"/>
            <w:tcMar>
              <w:bottom w:w="0" w:type="dxa"/>
            </w:tcMar>
            <w:vAlign w:val="center"/>
          </w:tcPr>
          <w:p>
            <w:pPr>
              <w:pStyle w:val="TableContents"/>
              <w:spacing w:before="0" w:after="283"/>
              <w:jc w:val="left"/>
              <w:rPr>
                <w:sz w:val="20"/>
              </w:rPr>
            </w:pPr>
            <w:r>
              <w:rPr>
                <w:sz w:val="20"/>
              </w:rPr>
              <w:t>Daniel B. More</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50" w:type="dxa"/>
            <w:tcBorders/>
            <w:shd w:fill="FFFFFF" w:val="clear"/>
            <w:tcMar>
              <w:bottom w:w="0" w:type="dxa"/>
            </w:tcMar>
            <w:vAlign w:val="center"/>
          </w:tcPr>
          <w:p>
            <w:pPr>
              <w:pStyle w:val="TableContents"/>
              <w:spacing w:before="0" w:after="283"/>
              <w:jc w:val="center"/>
              <w:rPr>
                <w:sz w:val="20"/>
              </w:rPr>
            </w:pPr>
            <w:r>
              <w:rPr>
                <w:sz w:val="20"/>
              </w:rPr>
              <w:t>52,566,795</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9" w:type="dxa"/>
            <w:tcBorders/>
            <w:shd w:fill="FFFFFF" w:val="clear"/>
            <w:tcMar>
              <w:bottom w:w="0" w:type="dxa"/>
            </w:tcMar>
            <w:vAlign w:val="center"/>
          </w:tcPr>
          <w:p>
            <w:pPr>
              <w:pStyle w:val="TableContents"/>
              <w:spacing w:before="0" w:after="283"/>
              <w:jc w:val="left"/>
              <w:rPr/>
            </w:pPr>
            <w:r>
              <w:rPr/>
              <w:t> </w:t>
            </w:r>
          </w:p>
        </w:tc>
        <w:tc>
          <w:tcPr>
            <w:tcW w:w="1105" w:type="dxa"/>
            <w:tcBorders/>
            <w:shd w:fill="FFFFFF" w:val="clear"/>
            <w:tcMar>
              <w:bottom w:w="0" w:type="dxa"/>
            </w:tcMar>
            <w:vAlign w:val="center"/>
          </w:tcPr>
          <w:p>
            <w:pPr>
              <w:pStyle w:val="TableContents"/>
              <w:spacing w:before="0" w:after="283"/>
              <w:jc w:val="center"/>
              <w:rPr>
                <w:sz w:val="20"/>
              </w:rPr>
            </w:pPr>
            <w:r>
              <w:rPr>
                <w:sz w:val="20"/>
              </w:rPr>
              <w:t>13,976,572</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2" w:type="dxa"/>
            <w:tcBorders/>
            <w:shd w:fill="FFFFFF" w:val="clear"/>
            <w:tcMar>
              <w:bottom w:w="0" w:type="dxa"/>
            </w:tcMar>
            <w:vAlign w:val="center"/>
          </w:tcPr>
          <w:p>
            <w:pPr>
              <w:pStyle w:val="TableContents"/>
              <w:spacing w:before="0" w:after="283"/>
              <w:jc w:val="left"/>
              <w:rPr/>
            </w:pPr>
            <w:r>
              <w:rPr/>
              <w:t> </w:t>
            </w:r>
          </w:p>
        </w:tc>
        <w:tc>
          <w:tcPr>
            <w:tcW w:w="1448" w:type="dxa"/>
            <w:tcBorders/>
            <w:shd w:fill="FFFFFF" w:val="clear"/>
            <w:tcMar>
              <w:bottom w:w="0" w:type="dxa"/>
            </w:tcMar>
            <w:vAlign w:val="center"/>
          </w:tcPr>
          <w:p>
            <w:pPr>
              <w:pStyle w:val="TableContents"/>
              <w:spacing w:before="0" w:after="283"/>
              <w:jc w:val="center"/>
              <w:rPr>
                <w:sz w:val="20"/>
              </w:rPr>
            </w:pPr>
            <w:r>
              <w:rPr>
                <w:sz w:val="20"/>
              </w:rPr>
              <w:t>4,560,322</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730" w:type="dxa"/>
            <w:tcBorders/>
            <w:shd w:fill="CCEEFF" w:val="clear"/>
            <w:tcMar>
              <w:bottom w:w="0" w:type="dxa"/>
            </w:tcMar>
            <w:vAlign w:val="center"/>
          </w:tcPr>
          <w:p>
            <w:pPr>
              <w:pStyle w:val="TableContents"/>
              <w:spacing w:before="0" w:after="283"/>
              <w:jc w:val="left"/>
              <w:rPr>
                <w:sz w:val="20"/>
              </w:rPr>
            </w:pPr>
            <w:r>
              <w:rPr>
                <w:sz w:val="20"/>
              </w:rPr>
              <w:t>E. Stanley O’Neal</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center"/>
              <w:rPr>
                <w:sz w:val="20"/>
              </w:rPr>
            </w:pPr>
            <w:r>
              <w:rPr>
                <w:sz w:val="20"/>
              </w:rPr>
              <w:t>65,578,741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jc w:val="left"/>
              <w:rPr/>
            </w:pPr>
            <w:r>
              <w:rPr/>
              <w:t> </w:t>
            </w:r>
          </w:p>
        </w:tc>
        <w:tc>
          <w:tcPr>
            <w:tcW w:w="1105" w:type="dxa"/>
            <w:tcBorders/>
            <w:shd w:fill="CCEEFF" w:val="clear"/>
            <w:tcMar>
              <w:bottom w:w="0" w:type="dxa"/>
            </w:tcMar>
            <w:vAlign w:val="center"/>
          </w:tcPr>
          <w:p>
            <w:pPr>
              <w:pStyle w:val="TableContents"/>
              <w:spacing w:before="0" w:after="283"/>
              <w:jc w:val="center"/>
              <w:rPr>
                <w:sz w:val="20"/>
              </w:rPr>
            </w:pPr>
            <w:r>
              <w:rPr>
                <w:sz w:val="20"/>
              </w:rPr>
              <w:t>964,626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2" w:type="dxa"/>
            <w:tcBorders/>
            <w:shd w:fill="CCEEFF" w:val="clear"/>
            <w:tcMar>
              <w:bottom w:w="0" w:type="dxa"/>
            </w:tcMar>
            <w:vAlign w:val="center"/>
          </w:tcPr>
          <w:p>
            <w:pPr>
              <w:pStyle w:val="TableContents"/>
              <w:spacing w:before="0" w:after="283"/>
              <w:jc w:val="left"/>
              <w:rPr/>
            </w:pPr>
            <w:r>
              <w:rPr/>
              <w:t> </w:t>
            </w:r>
          </w:p>
        </w:tc>
        <w:tc>
          <w:tcPr>
            <w:tcW w:w="1448" w:type="dxa"/>
            <w:tcBorders/>
            <w:shd w:fill="CCEEFF" w:val="clear"/>
            <w:tcMar>
              <w:bottom w:w="0" w:type="dxa"/>
            </w:tcMar>
            <w:vAlign w:val="center"/>
          </w:tcPr>
          <w:p>
            <w:pPr>
              <w:pStyle w:val="TableContents"/>
              <w:spacing w:before="0" w:after="283"/>
              <w:jc w:val="center"/>
              <w:rPr>
                <w:sz w:val="20"/>
              </w:rPr>
            </w:pPr>
            <w:r>
              <w:rPr>
                <w:sz w:val="20"/>
              </w:rPr>
              <w:t>4,560,322</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730" w:type="dxa"/>
            <w:tcBorders/>
            <w:shd w:fill="FFFFFF" w:val="clear"/>
            <w:tcMar>
              <w:bottom w:w="0" w:type="dxa"/>
            </w:tcMar>
            <w:vAlign w:val="center"/>
          </w:tcPr>
          <w:p>
            <w:pPr>
              <w:pStyle w:val="TableContents"/>
              <w:spacing w:before="0" w:after="283"/>
              <w:jc w:val="left"/>
              <w:rPr>
                <w:sz w:val="20"/>
              </w:rPr>
            </w:pPr>
            <w:r>
              <w:rPr>
                <w:sz w:val="20"/>
              </w:rPr>
              <w:t>Christopher S. Sotos</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950" w:type="dxa"/>
            <w:tcBorders/>
            <w:shd w:fill="FFFFFF" w:val="clear"/>
            <w:tcMar>
              <w:bottom w:w="0" w:type="dxa"/>
            </w:tcMar>
            <w:vAlign w:val="center"/>
          </w:tcPr>
          <w:p>
            <w:pPr>
              <w:pStyle w:val="TableContents"/>
              <w:spacing w:before="0" w:after="283"/>
              <w:jc w:val="center"/>
              <w:rPr>
                <w:sz w:val="20"/>
              </w:rPr>
            </w:pPr>
            <w:r>
              <w:rPr>
                <w:sz w:val="20"/>
              </w:rPr>
              <w:t>59,794,003</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9" w:type="dxa"/>
            <w:tcBorders/>
            <w:shd w:fill="FFFFFF" w:val="clear"/>
            <w:tcMar>
              <w:bottom w:w="0" w:type="dxa"/>
            </w:tcMar>
            <w:vAlign w:val="center"/>
          </w:tcPr>
          <w:p>
            <w:pPr>
              <w:pStyle w:val="TableContents"/>
              <w:spacing w:before="0" w:after="283"/>
              <w:jc w:val="left"/>
              <w:rPr/>
            </w:pPr>
            <w:r>
              <w:rPr/>
              <w:t> </w:t>
            </w:r>
          </w:p>
        </w:tc>
        <w:tc>
          <w:tcPr>
            <w:tcW w:w="1105" w:type="dxa"/>
            <w:tcBorders/>
            <w:shd w:fill="FFFFFF" w:val="clear"/>
            <w:tcMar>
              <w:bottom w:w="0" w:type="dxa"/>
            </w:tcMar>
            <w:vAlign w:val="center"/>
          </w:tcPr>
          <w:p>
            <w:pPr>
              <w:pStyle w:val="TableContents"/>
              <w:spacing w:before="0" w:after="283"/>
              <w:jc w:val="center"/>
              <w:rPr>
                <w:sz w:val="20"/>
              </w:rPr>
            </w:pPr>
            <w:r>
              <w:rPr>
                <w:sz w:val="20"/>
              </w:rPr>
              <w:t>6,749,364</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2" w:type="dxa"/>
            <w:tcBorders/>
            <w:shd w:fill="FFFFFF" w:val="clear"/>
            <w:tcMar>
              <w:bottom w:w="0" w:type="dxa"/>
            </w:tcMar>
            <w:vAlign w:val="center"/>
          </w:tcPr>
          <w:p>
            <w:pPr>
              <w:pStyle w:val="TableContents"/>
              <w:spacing w:before="0" w:after="283"/>
              <w:jc w:val="left"/>
              <w:rPr/>
            </w:pPr>
            <w:r>
              <w:rPr/>
              <w:t> </w:t>
            </w:r>
          </w:p>
        </w:tc>
        <w:tc>
          <w:tcPr>
            <w:tcW w:w="1448" w:type="dxa"/>
            <w:tcBorders/>
            <w:shd w:fill="FFFFFF" w:val="clear"/>
            <w:tcMar>
              <w:bottom w:w="0" w:type="dxa"/>
            </w:tcMar>
            <w:vAlign w:val="center"/>
          </w:tcPr>
          <w:p>
            <w:pPr>
              <w:pStyle w:val="TableContents"/>
              <w:spacing w:before="0" w:after="283"/>
              <w:jc w:val="center"/>
              <w:rPr>
                <w:sz w:val="20"/>
              </w:rPr>
            </w:pPr>
            <w:r>
              <w:rPr>
                <w:sz w:val="20"/>
              </w:rPr>
              <w:t>4,560,322</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730" w:type="dxa"/>
            <w:tcBorders/>
            <w:shd w:fill="CCEEFF" w:val="clear"/>
            <w:tcMar>
              <w:bottom w:w="0" w:type="dxa"/>
            </w:tcMar>
            <w:vAlign w:val="center"/>
          </w:tcPr>
          <w:p>
            <w:pPr>
              <w:pStyle w:val="TableContents"/>
              <w:spacing w:before="0" w:after="283"/>
              <w:jc w:val="left"/>
              <w:rPr>
                <w:sz w:val="20"/>
              </w:rPr>
            </w:pPr>
            <w:r>
              <w:rPr>
                <w:sz w:val="20"/>
              </w:rPr>
              <w:t>Vincent Stoquart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950" w:type="dxa"/>
            <w:tcBorders/>
            <w:shd w:fill="CCEEFF" w:val="clear"/>
            <w:tcMar>
              <w:bottom w:w="0" w:type="dxa"/>
            </w:tcMar>
            <w:vAlign w:val="center"/>
          </w:tcPr>
          <w:p>
            <w:pPr>
              <w:pStyle w:val="TableContents"/>
              <w:spacing w:before="0" w:after="283"/>
              <w:jc w:val="center"/>
              <w:rPr>
                <w:sz w:val="20"/>
              </w:rPr>
            </w:pPr>
            <w:r>
              <w:rPr>
                <w:sz w:val="20"/>
              </w:rPr>
              <w:t>58,230,186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9" w:type="dxa"/>
            <w:tcBorders/>
            <w:shd w:fill="CCEEFF" w:val="clear"/>
            <w:tcMar>
              <w:bottom w:w="0" w:type="dxa"/>
            </w:tcMar>
            <w:vAlign w:val="center"/>
          </w:tcPr>
          <w:p>
            <w:pPr>
              <w:pStyle w:val="TableContents"/>
              <w:spacing w:before="0" w:after="283"/>
              <w:jc w:val="left"/>
              <w:rPr/>
            </w:pPr>
            <w:r>
              <w:rPr/>
              <w:t> </w:t>
            </w:r>
          </w:p>
        </w:tc>
        <w:tc>
          <w:tcPr>
            <w:tcW w:w="1105" w:type="dxa"/>
            <w:tcBorders/>
            <w:shd w:fill="CCEEFF" w:val="clear"/>
            <w:tcMar>
              <w:bottom w:w="0" w:type="dxa"/>
            </w:tcMar>
            <w:vAlign w:val="center"/>
          </w:tcPr>
          <w:p>
            <w:pPr>
              <w:pStyle w:val="TableContents"/>
              <w:spacing w:before="0" w:after="283"/>
              <w:jc w:val="center"/>
              <w:rPr>
                <w:sz w:val="20"/>
              </w:rPr>
            </w:pPr>
            <w:r>
              <w:rPr>
                <w:sz w:val="20"/>
              </w:rPr>
              <w:t>8,313,181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02" w:type="dxa"/>
            <w:tcBorders/>
            <w:shd w:fill="CCEEFF" w:val="clear"/>
            <w:tcMar>
              <w:bottom w:w="0" w:type="dxa"/>
            </w:tcMar>
            <w:vAlign w:val="center"/>
          </w:tcPr>
          <w:p>
            <w:pPr>
              <w:pStyle w:val="TableContents"/>
              <w:spacing w:before="0" w:after="283"/>
              <w:jc w:val="left"/>
              <w:rPr/>
            </w:pPr>
            <w:r>
              <w:rPr/>
              <w:t> </w:t>
            </w:r>
          </w:p>
        </w:tc>
        <w:tc>
          <w:tcPr>
            <w:tcW w:w="1448" w:type="dxa"/>
            <w:tcBorders/>
            <w:shd w:fill="CCEEFF" w:val="clear"/>
            <w:tcMar>
              <w:bottom w:w="0" w:type="dxa"/>
            </w:tcMar>
            <w:vAlign w:val="center"/>
          </w:tcPr>
          <w:p>
            <w:pPr>
              <w:pStyle w:val="TableContents"/>
              <w:spacing w:before="0" w:after="283"/>
              <w:jc w:val="center"/>
              <w:rPr>
                <w:sz w:val="20"/>
              </w:rPr>
            </w:pPr>
            <w:r>
              <w:rPr>
                <w:sz w:val="20"/>
              </w:rPr>
              <w:t>4,560,322</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foregoing Proposal 1, all eleven directors were elected and each received a plurality of the votes cast at the Annual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Proposal 2 — Advisory vote on the Company’s executive compensation</w:t>
      </w:r>
    </w:p>
    <w:p>
      <w:pPr>
        <w:pStyle w:val="TextBody"/>
        <w:spacing w:before="0" w:after="0"/>
        <w:ind w:left="0" w:right="0" w:hanging="0"/>
        <w:rPr>
          <w:caps w:val="false"/>
          <w:smallCaps w:val="false"/>
        </w:rPr>
      </w:pPr>
      <w:r>
        <w:rPr>
          <w:caps w:val="false"/>
          <w:smallCaps w:val="false"/>
        </w:rPr>
        <w:t> </w:t>
      </w:r>
    </w:p>
    <w:tbl>
      <w:tblPr>
        <w:tblW w:w="4940" w:type="dxa"/>
        <w:jc w:val="left"/>
        <w:tblInd w:w="0" w:type="dxa"/>
        <w:tblCellMar>
          <w:top w:w="0" w:type="dxa"/>
          <w:left w:w="0" w:type="dxa"/>
          <w:bottom w:w="28" w:type="dxa"/>
          <w:right w:w="0" w:type="dxa"/>
        </w:tblCellMar>
      </w:tblPr>
      <w:tblGrid>
        <w:gridCol w:w="965"/>
        <w:gridCol w:w="60"/>
        <w:gridCol w:w="77"/>
        <w:gridCol w:w="1098"/>
        <w:gridCol w:w="60"/>
        <w:gridCol w:w="79"/>
        <w:gridCol w:w="916"/>
        <w:gridCol w:w="60"/>
        <w:gridCol w:w="102"/>
        <w:gridCol w:w="1448"/>
        <w:gridCol w:w="75"/>
      </w:tblGrid>
      <w:tr>
        <w:trPr/>
        <w:tc>
          <w:tcPr>
            <w:tcW w:w="965" w:type="dxa"/>
            <w:tcBorders>
              <w:bottom w:val="single" w:sz="8" w:space="0" w:color="000000"/>
            </w:tcBorders>
            <w:shd w:fill="auto" w:val="clear"/>
            <w:vAlign w:val="center"/>
          </w:tcPr>
          <w:p>
            <w:pPr>
              <w:pStyle w:val="TableContents"/>
              <w:spacing w:before="0" w:after="283"/>
              <w:jc w:val="center"/>
              <w:rPr>
                <w:b/>
                <w:sz w:val="20"/>
              </w:rPr>
            </w:pPr>
            <w:r>
              <w:rPr>
                <w:b/>
                <w:sz w:val="20"/>
              </w:rPr>
              <w:t>Votes For</w:t>
            </w:r>
          </w:p>
        </w:tc>
        <w:tc>
          <w:tcPr>
            <w:tcW w:w="60" w:type="dxa"/>
            <w:tcBorders/>
            <w:shd w:fill="auto" w:val="clear"/>
            <w:tcMar>
              <w:bottom w:w="0" w:type="dxa"/>
            </w:tcMar>
            <w:vAlign w:val="center"/>
          </w:tcPr>
          <w:p>
            <w:pPr>
              <w:pStyle w:val="TableContents"/>
              <w:spacing w:before="0" w:after="283"/>
              <w:rPr/>
            </w:pPr>
            <w:r>
              <w:rPr/>
              <w:t> </w:t>
            </w:r>
          </w:p>
        </w:tc>
        <w:tc>
          <w:tcPr>
            <w:tcW w:w="1175" w:type="dxa"/>
            <w:gridSpan w:val="2"/>
            <w:tcBorders>
              <w:bottom w:val="single" w:sz="8" w:space="0" w:color="000000"/>
            </w:tcBorders>
            <w:shd w:fill="auto" w:val="clear"/>
            <w:vAlign w:val="center"/>
          </w:tcPr>
          <w:p>
            <w:pPr>
              <w:pStyle w:val="TableContents"/>
              <w:spacing w:before="0" w:after="283"/>
              <w:jc w:val="center"/>
              <w:rPr>
                <w:b/>
                <w:sz w:val="20"/>
              </w:rPr>
            </w:pPr>
            <w:r>
              <w:rPr>
                <w:b/>
                <w:sz w:val="20"/>
              </w:rPr>
              <w:t>Votes Against</w:t>
            </w:r>
          </w:p>
        </w:tc>
        <w:tc>
          <w:tcPr>
            <w:tcW w:w="60" w:type="dxa"/>
            <w:tcBorders/>
            <w:shd w:fill="auto" w:val="clear"/>
            <w:tcMar>
              <w:bottom w:w="0" w:type="dxa"/>
            </w:tcMar>
            <w:vAlign w:val="center"/>
          </w:tcPr>
          <w:p>
            <w:pPr>
              <w:pStyle w:val="TableContents"/>
              <w:spacing w:before="0" w:after="283"/>
              <w:rPr/>
            </w:pPr>
            <w:r>
              <w:rPr/>
              <w:t> </w:t>
            </w:r>
          </w:p>
        </w:tc>
        <w:tc>
          <w:tcPr>
            <w:tcW w:w="995" w:type="dxa"/>
            <w:gridSpan w:val="2"/>
            <w:tcBorders>
              <w:bottom w:val="single" w:sz="8" w:space="0" w:color="000000"/>
            </w:tcBorders>
            <w:shd w:fill="auto" w:val="clear"/>
            <w:vAlign w:val="center"/>
          </w:tcPr>
          <w:p>
            <w:pPr>
              <w:pStyle w:val="TableContents"/>
              <w:spacing w:before="0" w:after="283"/>
              <w:jc w:val="center"/>
              <w:rPr>
                <w:b/>
                <w:sz w:val="20"/>
              </w:rPr>
            </w:pPr>
            <w:r>
              <w:rPr>
                <w:b/>
                <w:sz w:val="20"/>
              </w:rPr>
              <w:t>Abstentions</w:t>
            </w:r>
          </w:p>
        </w:tc>
        <w:tc>
          <w:tcPr>
            <w:tcW w:w="60" w:type="dxa"/>
            <w:tcBorders/>
            <w:shd w:fill="auto" w:val="clear"/>
            <w:tcMar>
              <w:bottom w:w="0" w:type="dxa"/>
            </w:tcMar>
            <w:vAlign w:val="center"/>
          </w:tcPr>
          <w:p>
            <w:pPr>
              <w:pStyle w:val="TableContents"/>
              <w:spacing w:before="0" w:after="283"/>
              <w:rPr/>
            </w:pPr>
            <w:r>
              <w:rPr/>
              <w:t> </w:t>
            </w:r>
          </w:p>
        </w:tc>
        <w:tc>
          <w:tcPr>
            <w:tcW w:w="1550" w:type="dxa"/>
            <w:gridSpan w:val="2"/>
            <w:tcBorders>
              <w:bottom w:val="single" w:sz="8" w:space="0" w:color="000000"/>
            </w:tcBorders>
            <w:shd w:fill="auto" w:val="clear"/>
            <w:vAlign w:val="center"/>
          </w:tcPr>
          <w:p>
            <w:pPr>
              <w:pStyle w:val="TableContents"/>
              <w:spacing w:before="0" w:after="283"/>
              <w:jc w:val="center"/>
              <w:rPr>
                <w:b/>
                <w:sz w:val="20"/>
              </w:rPr>
            </w:pPr>
            <w:r>
              <w:rPr>
                <w:b/>
                <w:sz w:val="20"/>
              </w:rPr>
              <w:t>Broker Non-Votes</w:t>
            </w:r>
          </w:p>
        </w:tc>
        <w:tc>
          <w:tcPr>
            <w:tcW w:w="75" w:type="dxa"/>
            <w:tcBorders/>
            <w:shd w:fill="auto" w:val="clear"/>
            <w:tcMar>
              <w:bottom w:w="0" w:type="dxa"/>
            </w:tcMar>
            <w:vAlign w:val="center"/>
          </w:tcPr>
          <w:p>
            <w:pPr>
              <w:pStyle w:val="TableContents"/>
              <w:spacing w:before="0" w:after="283"/>
              <w:rPr/>
            </w:pPr>
            <w:r>
              <w:rPr/>
              <w:t> </w:t>
            </w:r>
          </w:p>
        </w:tc>
      </w:tr>
      <w:tr>
        <w:trPr/>
        <w:tc>
          <w:tcPr>
            <w:tcW w:w="965" w:type="dxa"/>
            <w:tcBorders/>
            <w:shd w:fill="CCEEFF" w:val="clear"/>
            <w:tcMar>
              <w:bottom w:w="0" w:type="dxa"/>
            </w:tcMar>
            <w:vAlign w:val="center"/>
          </w:tcPr>
          <w:p>
            <w:pPr>
              <w:pStyle w:val="TableContents"/>
              <w:spacing w:before="0" w:after="283"/>
              <w:jc w:val="center"/>
              <w:rPr>
                <w:sz w:val="20"/>
              </w:rPr>
            </w:pPr>
            <w:r>
              <w:rPr>
                <w:sz w:val="20"/>
              </w:rPr>
              <w:t>65,157,909</w:t>
            </w:r>
          </w:p>
        </w:tc>
        <w:tc>
          <w:tcPr>
            <w:tcW w:w="60" w:type="dxa"/>
            <w:tcBorders/>
            <w:shd w:fill="CCEEFF" w:val="clear"/>
            <w:tcMar>
              <w:bottom w:w="0" w:type="dxa"/>
            </w:tcMar>
            <w:vAlign w:val="center"/>
          </w:tcPr>
          <w:p>
            <w:pPr>
              <w:pStyle w:val="TableContents"/>
              <w:spacing w:before="0" w:after="283"/>
              <w:rPr/>
            </w:pPr>
            <w:r>
              <w:rPr/>
              <w:t> </w:t>
            </w:r>
          </w:p>
        </w:tc>
        <w:tc>
          <w:tcPr>
            <w:tcW w:w="77" w:type="dxa"/>
            <w:tcBorders/>
            <w:shd w:fill="CCEEFF" w:val="clear"/>
            <w:tcMar>
              <w:bottom w:w="0" w:type="dxa"/>
            </w:tcMar>
            <w:vAlign w:val="center"/>
          </w:tcPr>
          <w:p>
            <w:pPr>
              <w:pStyle w:val="TableContents"/>
              <w:spacing w:before="0" w:after="283"/>
              <w:jc w:val="left"/>
              <w:rPr/>
            </w:pPr>
            <w:r>
              <w:rPr/>
              <w:t> </w:t>
            </w:r>
          </w:p>
        </w:tc>
        <w:tc>
          <w:tcPr>
            <w:tcW w:w="1098" w:type="dxa"/>
            <w:tcBorders/>
            <w:shd w:fill="CCEEFF" w:val="clear"/>
            <w:tcMar>
              <w:bottom w:w="0" w:type="dxa"/>
            </w:tcMar>
            <w:vAlign w:val="center"/>
          </w:tcPr>
          <w:p>
            <w:pPr>
              <w:pStyle w:val="TableContents"/>
              <w:spacing w:before="0" w:after="283"/>
              <w:jc w:val="center"/>
              <w:rPr>
                <w:sz w:val="20"/>
              </w:rPr>
            </w:pPr>
            <w:r>
              <w:rPr>
                <w:sz w:val="20"/>
              </w:rPr>
              <w:t>1,243,135</w:t>
            </w:r>
          </w:p>
        </w:tc>
        <w:tc>
          <w:tcPr>
            <w:tcW w:w="60" w:type="dxa"/>
            <w:tcBorders/>
            <w:shd w:fill="CCEEFF" w:val="clear"/>
            <w:tcMar>
              <w:bottom w:w="0" w:type="dxa"/>
            </w:tcMar>
            <w:vAlign w:val="center"/>
          </w:tcPr>
          <w:p>
            <w:pPr>
              <w:pStyle w:val="TableContents"/>
              <w:spacing w:before="0" w:after="283"/>
              <w:jc w:val="left"/>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916" w:type="dxa"/>
            <w:tcBorders/>
            <w:shd w:fill="CCEEFF" w:val="clear"/>
            <w:tcMar>
              <w:bottom w:w="0" w:type="dxa"/>
            </w:tcMar>
            <w:vAlign w:val="center"/>
          </w:tcPr>
          <w:p>
            <w:pPr>
              <w:pStyle w:val="TableContents"/>
              <w:spacing w:before="0" w:after="283"/>
              <w:jc w:val="center"/>
              <w:rPr>
                <w:sz w:val="20"/>
              </w:rPr>
            </w:pPr>
            <w:r>
              <w:rPr>
                <w:sz w:val="20"/>
              </w:rPr>
              <w:t>142,320</w:t>
            </w:r>
          </w:p>
        </w:tc>
        <w:tc>
          <w:tcPr>
            <w:tcW w:w="60" w:type="dxa"/>
            <w:tcBorders/>
            <w:shd w:fill="CCEEFF" w:val="clear"/>
            <w:tcMar>
              <w:bottom w:w="0" w:type="dxa"/>
            </w:tcMar>
            <w:vAlign w:val="center"/>
          </w:tcPr>
          <w:p>
            <w:pPr>
              <w:pStyle w:val="TableContents"/>
              <w:spacing w:before="0" w:after="283"/>
              <w:jc w:val="left"/>
              <w:rPr/>
            </w:pPr>
            <w:r>
              <w:rPr/>
              <w:t> </w:t>
            </w:r>
          </w:p>
        </w:tc>
        <w:tc>
          <w:tcPr>
            <w:tcW w:w="102" w:type="dxa"/>
            <w:tcBorders/>
            <w:shd w:fill="CCEEFF" w:val="clear"/>
            <w:tcMar>
              <w:bottom w:w="0" w:type="dxa"/>
            </w:tcMar>
            <w:vAlign w:val="center"/>
          </w:tcPr>
          <w:p>
            <w:pPr>
              <w:pStyle w:val="TableContents"/>
              <w:spacing w:before="0" w:after="283"/>
              <w:jc w:val="left"/>
              <w:rPr/>
            </w:pPr>
            <w:r>
              <w:rPr/>
              <w:t> </w:t>
            </w:r>
          </w:p>
        </w:tc>
        <w:tc>
          <w:tcPr>
            <w:tcW w:w="1448" w:type="dxa"/>
            <w:tcBorders/>
            <w:shd w:fill="CCEEFF" w:val="clear"/>
            <w:tcMar>
              <w:bottom w:w="0" w:type="dxa"/>
            </w:tcMar>
            <w:vAlign w:val="center"/>
          </w:tcPr>
          <w:p>
            <w:pPr>
              <w:pStyle w:val="TableContents"/>
              <w:spacing w:before="0" w:after="283"/>
              <w:jc w:val="center"/>
              <w:rPr>
                <w:sz w:val="20"/>
              </w:rPr>
            </w:pPr>
            <w:r>
              <w:rPr>
                <w:sz w:val="20"/>
              </w:rPr>
              <w:t>4,560,325</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Proposal 2 was approved.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Proposal 3 — Advisory vote on the frequency of the advisory vote to approve the Company’s executive compensation</w:t>
      </w:r>
    </w:p>
    <w:p>
      <w:pPr>
        <w:pStyle w:val="TextBody"/>
        <w:spacing w:before="0" w:after="0"/>
        <w:ind w:left="0" w:right="0" w:hanging="0"/>
        <w:rPr>
          <w:caps w:val="false"/>
          <w:smallCaps w:val="false"/>
        </w:rPr>
      </w:pPr>
      <w:r>
        <w:rPr>
          <w:caps w:val="false"/>
          <w:smallCaps w:val="false"/>
        </w:rPr>
        <w:t> </w:t>
      </w:r>
    </w:p>
    <w:tbl>
      <w:tblPr>
        <w:tblW w:w="4338" w:type="dxa"/>
        <w:jc w:val="left"/>
        <w:tblInd w:w="0" w:type="dxa"/>
        <w:tblCellMar>
          <w:top w:w="0" w:type="dxa"/>
          <w:left w:w="0" w:type="dxa"/>
          <w:bottom w:w="28" w:type="dxa"/>
          <w:right w:w="0" w:type="dxa"/>
        </w:tblCellMar>
      </w:tblPr>
      <w:tblGrid>
        <w:gridCol w:w="965"/>
        <w:gridCol w:w="60"/>
        <w:gridCol w:w="86"/>
        <w:gridCol w:w="848"/>
        <w:gridCol w:w="60"/>
        <w:gridCol w:w="60"/>
        <w:gridCol w:w="85"/>
        <w:gridCol w:w="984"/>
        <w:gridCol w:w="60"/>
        <w:gridCol w:w="60"/>
        <w:gridCol w:w="79"/>
        <w:gridCol w:w="916"/>
        <w:gridCol w:w="75"/>
      </w:tblGrid>
      <w:tr>
        <w:trPr/>
        <w:tc>
          <w:tcPr>
            <w:tcW w:w="965" w:type="dxa"/>
            <w:tcBorders>
              <w:bottom w:val="single" w:sz="8" w:space="0" w:color="000000"/>
            </w:tcBorders>
            <w:shd w:fill="auto" w:val="clear"/>
            <w:vAlign w:val="center"/>
          </w:tcPr>
          <w:p>
            <w:pPr>
              <w:pStyle w:val="TableContents"/>
              <w:spacing w:before="0" w:after="283"/>
              <w:jc w:val="center"/>
              <w:rPr>
                <w:b/>
                <w:sz w:val="20"/>
              </w:rPr>
            </w:pPr>
            <w:r>
              <w:rPr>
                <w:b/>
                <w:sz w:val="20"/>
              </w:rPr>
              <w:t>One Year</w:t>
            </w:r>
          </w:p>
        </w:tc>
        <w:tc>
          <w:tcPr>
            <w:tcW w:w="60" w:type="dxa"/>
            <w:tcBorders/>
            <w:shd w:fill="auto" w:val="clear"/>
            <w:tcMar>
              <w:bottom w:w="0" w:type="dxa"/>
            </w:tcMar>
            <w:vAlign w:val="center"/>
          </w:tcPr>
          <w:p>
            <w:pPr>
              <w:pStyle w:val="TableContents"/>
              <w:spacing w:before="0" w:after="283"/>
              <w:rPr/>
            </w:pPr>
            <w:r>
              <w:rPr/>
              <w:t> </w:t>
            </w:r>
          </w:p>
        </w:tc>
        <w:tc>
          <w:tcPr>
            <w:tcW w:w="934" w:type="dxa"/>
            <w:gridSpan w:val="2"/>
            <w:tcBorders>
              <w:bottom w:val="single" w:sz="8" w:space="0" w:color="000000"/>
            </w:tcBorders>
            <w:shd w:fill="auto" w:val="clear"/>
            <w:vAlign w:val="center"/>
          </w:tcPr>
          <w:p>
            <w:pPr>
              <w:pStyle w:val="TableContents"/>
              <w:spacing w:before="0" w:after="283"/>
              <w:jc w:val="center"/>
              <w:rPr>
                <w:b/>
                <w:sz w:val="20"/>
              </w:rPr>
            </w:pPr>
            <w:r>
              <w:rPr>
                <w:b/>
                <w:sz w:val="20"/>
              </w:rPr>
              <w:t>Two Years</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069" w:type="dxa"/>
            <w:gridSpan w:val="2"/>
            <w:tcBorders>
              <w:bottom w:val="single" w:sz="8" w:space="0" w:color="000000"/>
            </w:tcBorders>
            <w:shd w:fill="auto" w:val="clear"/>
            <w:vAlign w:val="center"/>
          </w:tcPr>
          <w:p>
            <w:pPr>
              <w:pStyle w:val="TableContents"/>
              <w:spacing w:before="0" w:after="283"/>
              <w:jc w:val="center"/>
              <w:rPr>
                <w:b/>
                <w:sz w:val="20"/>
              </w:rPr>
            </w:pPr>
            <w:r>
              <w:rPr>
                <w:b/>
                <w:sz w:val="20"/>
              </w:rPr>
              <w:t>Three Years</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95" w:type="dxa"/>
            <w:gridSpan w:val="2"/>
            <w:tcBorders>
              <w:bottom w:val="single" w:sz="8" w:space="0" w:color="000000"/>
            </w:tcBorders>
            <w:shd w:fill="auto" w:val="clear"/>
            <w:vAlign w:val="center"/>
          </w:tcPr>
          <w:p>
            <w:pPr>
              <w:pStyle w:val="TableContents"/>
              <w:spacing w:before="0" w:after="283"/>
              <w:jc w:val="center"/>
              <w:rPr>
                <w:b/>
                <w:sz w:val="20"/>
              </w:rPr>
            </w:pPr>
            <w:r>
              <w:rPr>
                <w:b/>
                <w:sz w:val="20"/>
              </w:rPr>
              <w:t>Abstentions</w:t>
            </w:r>
          </w:p>
        </w:tc>
        <w:tc>
          <w:tcPr>
            <w:tcW w:w="75" w:type="dxa"/>
            <w:tcBorders/>
            <w:shd w:fill="auto" w:val="clear"/>
            <w:tcMar>
              <w:bottom w:w="0" w:type="dxa"/>
            </w:tcMar>
            <w:vAlign w:val="center"/>
          </w:tcPr>
          <w:p>
            <w:pPr>
              <w:pStyle w:val="TableContents"/>
              <w:spacing w:before="0" w:after="283"/>
              <w:rPr/>
            </w:pPr>
            <w:r>
              <w:rPr/>
              <w:t> </w:t>
            </w:r>
          </w:p>
        </w:tc>
      </w:tr>
      <w:tr>
        <w:trPr/>
        <w:tc>
          <w:tcPr>
            <w:tcW w:w="965" w:type="dxa"/>
            <w:tcBorders/>
            <w:shd w:fill="CCEEFF" w:val="clear"/>
            <w:tcMar>
              <w:bottom w:w="0" w:type="dxa"/>
            </w:tcMar>
            <w:vAlign w:val="center"/>
          </w:tcPr>
          <w:p>
            <w:pPr>
              <w:pStyle w:val="TableContents"/>
              <w:spacing w:before="0" w:after="283"/>
              <w:jc w:val="center"/>
              <w:rPr>
                <w:sz w:val="20"/>
              </w:rPr>
            </w:pPr>
            <w:r>
              <w:rPr>
                <w:sz w:val="20"/>
              </w:rPr>
              <w:t>65,210,831</w:t>
            </w:r>
          </w:p>
        </w:tc>
        <w:tc>
          <w:tcPr>
            <w:tcW w:w="60" w:type="dxa"/>
            <w:tcBorders/>
            <w:shd w:fill="CCEEFF" w:val="clear"/>
            <w:tcMar>
              <w:bottom w:w="0" w:type="dxa"/>
            </w:tcMar>
            <w:vAlign w:val="center"/>
          </w:tcPr>
          <w:p>
            <w:pPr>
              <w:pStyle w:val="TableContents"/>
              <w:spacing w:before="0" w:after="283"/>
              <w:rPr/>
            </w:pPr>
            <w:r>
              <w:rPr/>
              <w:t> </w:t>
            </w:r>
          </w:p>
        </w:tc>
        <w:tc>
          <w:tcPr>
            <w:tcW w:w="86" w:type="dxa"/>
            <w:tcBorders/>
            <w:shd w:fill="CCEEFF" w:val="clear"/>
            <w:tcMar>
              <w:bottom w:w="0" w:type="dxa"/>
            </w:tcMar>
            <w:vAlign w:val="center"/>
          </w:tcPr>
          <w:p>
            <w:pPr>
              <w:pStyle w:val="TableContents"/>
              <w:spacing w:before="0" w:after="283"/>
              <w:jc w:val="left"/>
              <w:rPr/>
            </w:pPr>
            <w:r>
              <w:rPr/>
              <w:t> </w:t>
            </w:r>
          </w:p>
        </w:tc>
        <w:tc>
          <w:tcPr>
            <w:tcW w:w="848" w:type="dxa"/>
            <w:tcBorders/>
            <w:shd w:fill="CCEEFF" w:val="clear"/>
            <w:tcMar>
              <w:bottom w:w="0" w:type="dxa"/>
            </w:tcMar>
            <w:vAlign w:val="center"/>
          </w:tcPr>
          <w:p>
            <w:pPr>
              <w:pStyle w:val="TableContents"/>
              <w:spacing w:before="0" w:after="283"/>
              <w:jc w:val="center"/>
              <w:rPr>
                <w:sz w:val="20"/>
              </w:rPr>
            </w:pPr>
            <w:r>
              <w:rPr>
                <w:sz w:val="20"/>
              </w:rPr>
              <w:t>78,260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85" w:type="dxa"/>
            <w:tcBorders/>
            <w:shd w:fill="CCEEFF" w:val="clear"/>
            <w:tcMar>
              <w:bottom w:w="0" w:type="dxa"/>
            </w:tcMar>
            <w:vAlign w:val="center"/>
          </w:tcPr>
          <w:p>
            <w:pPr>
              <w:pStyle w:val="TableContents"/>
              <w:spacing w:before="0" w:after="283"/>
              <w:jc w:val="left"/>
              <w:rPr/>
            </w:pPr>
            <w:r>
              <w:rPr/>
              <w:t> </w:t>
            </w:r>
          </w:p>
        </w:tc>
        <w:tc>
          <w:tcPr>
            <w:tcW w:w="984" w:type="dxa"/>
            <w:tcBorders/>
            <w:shd w:fill="CCEEFF" w:val="clear"/>
            <w:tcMar>
              <w:bottom w:w="0" w:type="dxa"/>
            </w:tcMar>
            <w:vAlign w:val="center"/>
          </w:tcPr>
          <w:p>
            <w:pPr>
              <w:pStyle w:val="TableContents"/>
              <w:spacing w:before="0" w:after="283"/>
              <w:jc w:val="center"/>
              <w:rPr>
                <w:sz w:val="20"/>
              </w:rPr>
            </w:pPr>
            <w:r>
              <w:rPr>
                <w:sz w:val="20"/>
              </w:rPr>
              <w:t>525,892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79" w:type="dxa"/>
            <w:tcBorders/>
            <w:shd w:fill="CCEEFF" w:val="clear"/>
            <w:tcMar>
              <w:bottom w:w="0" w:type="dxa"/>
            </w:tcMar>
            <w:vAlign w:val="center"/>
          </w:tcPr>
          <w:p>
            <w:pPr>
              <w:pStyle w:val="TableContents"/>
              <w:spacing w:before="0" w:after="283"/>
              <w:jc w:val="left"/>
              <w:rPr/>
            </w:pPr>
            <w:r>
              <w:rPr/>
              <w:t> </w:t>
            </w:r>
          </w:p>
        </w:tc>
        <w:tc>
          <w:tcPr>
            <w:tcW w:w="916" w:type="dxa"/>
            <w:tcBorders/>
            <w:shd w:fill="CCEEFF" w:val="clear"/>
            <w:tcMar>
              <w:bottom w:w="0" w:type="dxa"/>
            </w:tcMar>
            <w:vAlign w:val="center"/>
          </w:tcPr>
          <w:p>
            <w:pPr>
              <w:pStyle w:val="TableContents"/>
              <w:spacing w:before="0" w:after="283"/>
              <w:jc w:val="center"/>
              <w:rPr>
                <w:sz w:val="20"/>
              </w:rPr>
            </w:pPr>
            <w:r>
              <w:rPr>
                <w:sz w:val="20"/>
              </w:rPr>
              <w:t>728,381</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foregoing Proposal 3, the option to hold future advisory votes every one year received a majority of the votes cast at the Annual Meeting. Based on these results, the Company’s Board of Directors currently intends to hold an advisory vote on executive compensation every one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Proposal 4 – Ratification of the Appointment of Ernst &amp; Young LLP as the Company’s Independent Registered Public Accounting Firm for the 2023 fiscal year</w:t>
      </w:r>
    </w:p>
    <w:p>
      <w:pPr>
        <w:pStyle w:val="TextBody"/>
        <w:spacing w:before="0" w:after="0"/>
        <w:ind w:left="0" w:right="0" w:hanging="0"/>
        <w:rPr>
          <w:caps w:val="false"/>
          <w:smallCaps w:val="false"/>
        </w:rPr>
      </w:pPr>
      <w:r>
        <w:rPr>
          <w:caps w:val="false"/>
          <w:smallCaps w:val="false"/>
        </w:rPr>
        <w:t> </w:t>
      </w:r>
    </w:p>
    <w:tbl>
      <w:tblPr>
        <w:tblW w:w="3390" w:type="dxa"/>
        <w:jc w:val="left"/>
        <w:tblInd w:w="0" w:type="dxa"/>
        <w:tblCellMar>
          <w:top w:w="0" w:type="dxa"/>
          <w:left w:w="0" w:type="dxa"/>
          <w:bottom w:w="28" w:type="dxa"/>
          <w:right w:w="0" w:type="dxa"/>
        </w:tblCellMar>
      </w:tblPr>
      <w:tblGrid>
        <w:gridCol w:w="965"/>
        <w:gridCol w:w="60"/>
        <w:gridCol w:w="93"/>
        <w:gridCol w:w="1082"/>
        <w:gridCol w:w="60"/>
        <w:gridCol w:w="60"/>
        <w:gridCol w:w="91"/>
        <w:gridCol w:w="904"/>
        <w:gridCol w:w="75"/>
      </w:tblGrid>
      <w:tr>
        <w:trPr/>
        <w:tc>
          <w:tcPr>
            <w:tcW w:w="965" w:type="dxa"/>
            <w:tcBorders>
              <w:bottom w:val="single" w:sz="8" w:space="0" w:color="000000"/>
            </w:tcBorders>
            <w:shd w:fill="auto" w:val="clear"/>
            <w:vAlign w:val="center"/>
          </w:tcPr>
          <w:p>
            <w:pPr>
              <w:pStyle w:val="TableContents"/>
              <w:spacing w:before="0" w:after="283"/>
              <w:jc w:val="center"/>
              <w:rPr>
                <w:b/>
                <w:sz w:val="20"/>
              </w:rPr>
            </w:pPr>
            <w:r>
              <w:rPr>
                <w:b/>
                <w:sz w:val="20"/>
              </w:rPr>
              <w:t>Votes For</w:t>
            </w:r>
          </w:p>
        </w:tc>
        <w:tc>
          <w:tcPr>
            <w:tcW w:w="60" w:type="dxa"/>
            <w:tcBorders/>
            <w:shd w:fill="auto" w:val="clear"/>
            <w:tcMar>
              <w:bottom w:w="0" w:type="dxa"/>
            </w:tcMar>
            <w:vAlign w:val="center"/>
          </w:tcPr>
          <w:p>
            <w:pPr>
              <w:pStyle w:val="TableContents"/>
              <w:spacing w:before="0" w:after="283"/>
              <w:rPr/>
            </w:pPr>
            <w:r>
              <w:rPr/>
              <w:t> </w:t>
            </w:r>
          </w:p>
        </w:tc>
        <w:tc>
          <w:tcPr>
            <w:tcW w:w="1175" w:type="dxa"/>
            <w:gridSpan w:val="2"/>
            <w:tcBorders>
              <w:bottom w:val="single" w:sz="8" w:space="0" w:color="000000"/>
            </w:tcBorders>
            <w:shd w:fill="auto" w:val="clear"/>
            <w:vAlign w:val="center"/>
          </w:tcPr>
          <w:p>
            <w:pPr>
              <w:pStyle w:val="TableContents"/>
              <w:spacing w:before="0" w:after="283"/>
              <w:jc w:val="center"/>
              <w:rPr>
                <w:b/>
                <w:sz w:val="20"/>
              </w:rPr>
            </w:pPr>
            <w:r>
              <w:rPr>
                <w:b/>
                <w:sz w:val="20"/>
              </w:rPr>
              <w:t>Votes Against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95" w:type="dxa"/>
            <w:gridSpan w:val="2"/>
            <w:tcBorders>
              <w:bottom w:val="single" w:sz="8" w:space="0" w:color="000000"/>
            </w:tcBorders>
            <w:shd w:fill="auto" w:val="clear"/>
            <w:vAlign w:val="center"/>
          </w:tcPr>
          <w:p>
            <w:pPr>
              <w:pStyle w:val="TableContents"/>
              <w:spacing w:before="0" w:after="283"/>
              <w:jc w:val="center"/>
              <w:rPr>
                <w:b/>
                <w:sz w:val="20"/>
              </w:rPr>
            </w:pPr>
            <w:r>
              <w:rPr>
                <w:b/>
                <w:sz w:val="20"/>
              </w:rPr>
              <w:t>Abstentions</w:t>
            </w:r>
          </w:p>
        </w:tc>
        <w:tc>
          <w:tcPr>
            <w:tcW w:w="75" w:type="dxa"/>
            <w:tcBorders/>
            <w:shd w:fill="auto" w:val="clear"/>
            <w:tcMar>
              <w:bottom w:w="0" w:type="dxa"/>
            </w:tcMar>
            <w:vAlign w:val="center"/>
          </w:tcPr>
          <w:p>
            <w:pPr>
              <w:pStyle w:val="TableContents"/>
              <w:spacing w:before="0" w:after="283"/>
              <w:rPr/>
            </w:pPr>
            <w:r>
              <w:rPr/>
              <w:t> </w:t>
            </w:r>
          </w:p>
        </w:tc>
      </w:tr>
      <w:tr>
        <w:trPr/>
        <w:tc>
          <w:tcPr>
            <w:tcW w:w="965" w:type="dxa"/>
            <w:tcBorders/>
            <w:shd w:fill="CCEEFF" w:val="clear"/>
            <w:tcMar>
              <w:bottom w:w="0" w:type="dxa"/>
            </w:tcMar>
            <w:vAlign w:val="center"/>
          </w:tcPr>
          <w:p>
            <w:pPr>
              <w:pStyle w:val="TableContents"/>
              <w:spacing w:before="0" w:after="283"/>
              <w:jc w:val="center"/>
              <w:rPr>
                <w:sz w:val="20"/>
              </w:rPr>
            </w:pPr>
            <w:r>
              <w:rPr>
                <w:sz w:val="20"/>
              </w:rPr>
              <w:t>70,929,572</w:t>
            </w:r>
          </w:p>
        </w:tc>
        <w:tc>
          <w:tcPr>
            <w:tcW w:w="60" w:type="dxa"/>
            <w:tcBorders/>
            <w:shd w:fill="CCEEFF" w:val="clear"/>
            <w:tcMar>
              <w:bottom w:w="0" w:type="dxa"/>
            </w:tcMar>
            <w:vAlign w:val="center"/>
          </w:tcPr>
          <w:p>
            <w:pPr>
              <w:pStyle w:val="TableContents"/>
              <w:spacing w:before="0" w:after="283"/>
              <w:rPr/>
            </w:pPr>
            <w:r>
              <w:rPr/>
              <w:t> </w:t>
            </w:r>
          </w:p>
        </w:tc>
        <w:tc>
          <w:tcPr>
            <w:tcW w:w="93" w:type="dxa"/>
            <w:tcBorders/>
            <w:shd w:fill="CCEEFF" w:val="clear"/>
            <w:tcMar>
              <w:bottom w:w="0" w:type="dxa"/>
            </w:tcMar>
            <w:vAlign w:val="center"/>
          </w:tcPr>
          <w:p>
            <w:pPr>
              <w:pStyle w:val="TableContents"/>
              <w:spacing w:before="0" w:after="283"/>
              <w:jc w:val="left"/>
              <w:rPr/>
            </w:pPr>
            <w:r>
              <w:rPr/>
              <w:t> </w:t>
            </w:r>
          </w:p>
        </w:tc>
        <w:tc>
          <w:tcPr>
            <w:tcW w:w="1082" w:type="dxa"/>
            <w:tcBorders/>
            <w:shd w:fill="CCEEFF" w:val="clear"/>
            <w:tcMar>
              <w:bottom w:w="0" w:type="dxa"/>
            </w:tcMar>
            <w:vAlign w:val="center"/>
          </w:tcPr>
          <w:p>
            <w:pPr>
              <w:pStyle w:val="TableContents"/>
              <w:spacing w:before="0" w:after="283"/>
              <w:jc w:val="center"/>
              <w:rPr>
                <w:sz w:val="20"/>
              </w:rPr>
            </w:pPr>
            <w:r>
              <w:rPr>
                <w:sz w:val="20"/>
              </w:rPr>
              <w:t>132,952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1" w:type="dxa"/>
            <w:tcBorders/>
            <w:shd w:fill="CCEEFF" w:val="clear"/>
            <w:tcMar>
              <w:bottom w:w="0" w:type="dxa"/>
            </w:tcMar>
            <w:vAlign w:val="center"/>
          </w:tcPr>
          <w:p>
            <w:pPr>
              <w:pStyle w:val="TableContents"/>
              <w:spacing w:before="0" w:after="283"/>
              <w:jc w:val="left"/>
              <w:rPr/>
            </w:pPr>
            <w:r>
              <w:rPr/>
              <w:t> </w:t>
            </w:r>
          </w:p>
        </w:tc>
        <w:tc>
          <w:tcPr>
            <w:tcW w:w="904" w:type="dxa"/>
            <w:tcBorders/>
            <w:shd w:fill="CCEEFF" w:val="clear"/>
            <w:tcMar>
              <w:bottom w:w="0" w:type="dxa"/>
            </w:tcMar>
            <w:vAlign w:val="center"/>
          </w:tcPr>
          <w:p>
            <w:pPr>
              <w:pStyle w:val="TableContents"/>
              <w:spacing w:before="0" w:after="283"/>
              <w:jc w:val="center"/>
              <w:rPr>
                <w:sz w:val="20"/>
              </w:rPr>
            </w:pPr>
            <w:r>
              <w:rPr>
                <w:sz w:val="20"/>
              </w:rPr>
              <w:t>41,165</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Proposal 4 was approved.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5965" w:type="dxa"/>
        <w:jc w:val="left"/>
        <w:tblInd w:w="0" w:type="dxa"/>
        <w:tblCellMar>
          <w:top w:w="0" w:type="dxa"/>
          <w:left w:w="0" w:type="dxa"/>
          <w:bottom w:w="0" w:type="dxa"/>
          <w:right w:w="0" w:type="dxa"/>
        </w:tblCellMar>
      </w:tblPr>
      <w:tblGrid>
        <w:gridCol w:w="75"/>
        <w:gridCol w:w="60"/>
        <w:gridCol w:w="320"/>
        <w:gridCol w:w="55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830" w:type="dxa"/>
            <w:gridSpan w:val="2"/>
            <w:tcBorders/>
            <w:shd w:fill="auto" w:val="clear"/>
            <w:vAlign w:val="center"/>
          </w:tcPr>
          <w:p>
            <w:pPr>
              <w:pStyle w:val="TableContents"/>
              <w:spacing w:before="0" w:after="283"/>
              <w:jc w:val="left"/>
              <w:rPr>
                <w:b/>
                <w:sz w:val="20"/>
              </w:rPr>
            </w:pPr>
            <w:r>
              <w:rPr>
                <w:b/>
                <w:sz w:val="20"/>
              </w:rPr>
              <w:t>Clearway Energy, Inc.</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830"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left"/>
              <w:rPr>
                <w:sz w:val="20"/>
              </w:rPr>
            </w:pPr>
            <w:r>
              <w:rPr>
                <w:sz w:val="20"/>
              </w:rPr>
              <w:t>By:</w:t>
            </w:r>
          </w:p>
        </w:tc>
        <w:tc>
          <w:tcPr>
            <w:tcW w:w="5510" w:type="dxa"/>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/s/ Kevin P. Malcarney</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left"/>
              <w:rPr/>
            </w:pPr>
            <w:r>
              <w:rPr/>
              <w:t> </w:t>
            </w:r>
          </w:p>
        </w:tc>
        <w:tc>
          <w:tcPr>
            <w:tcW w:w="5510" w:type="dxa"/>
            <w:tcBorders/>
            <w:shd w:fill="auto" w:val="clear"/>
            <w:vAlign w:val="center"/>
          </w:tcPr>
          <w:p>
            <w:pPr>
              <w:pStyle w:val="TableContents"/>
              <w:spacing w:before="0" w:after="283"/>
              <w:jc w:val="left"/>
              <w:rPr>
                <w:sz w:val="20"/>
              </w:rPr>
            </w:pPr>
            <w:r>
              <w:rPr>
                <w:sz w:val="20"/>
              </w:rPr>
              <w:t>Kevin P. Malcarney</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jc w:val="left"/>
              <w:rPr/>
            </w:pPr>
            <w:r>
              <w:rPr/>
              <w:t> </w:t>
            </w:r>
          </w:p>
        </w:tc>
        <w:tc>
          <w:tcPr>
            <w:tcW w:w="5510" w:type="dxa"/>
            <w:tcBorders/>
            <w:shd w:fill="auto" w:val="clear"/>
            <w:vAlign w:val="center"/>
          </w:tcPr>
          <w:p>
            <w:pPr>
              <w:pStyle w:val="TableContents"/>
              <w:spacing w:before="0" w:after="283"/>
              <w:jc w:val="left"/>
              <w:rPr>
                <w:sz w:val="20"/>
              </w:rPr>
            </w:pPr>
            <w:r>
              <w:rPr>
                <w:sz w:val="20"/>
              </w:rPr>
              <w:t>Executive Vice President, General Counsel and Corporate Secretary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666</Words>
  <CharactersWithSpaces>4522</CharactersWithSpaces>
  <Paragraphs>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