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801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0149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38"/>
        <w:spacing w:after="0"/>
        <w:rPr>
          <w:sz w:val="20"/>
          <w:szCs w:val="20"/>
          <w:color w:val="auto"/>
        </w:rPr>
      </w:pPr>
      <w:r>
        <w:rPr>
          <w:rFonts w:ascii="Times New Roman" w:cs="Times New Roman" w:eastAsia="Times New Roman" w:hAnsi="Times New Roman"/>
          <w:sz w:val="17"/>
          <w:szCs w:val="17"/>
          <w:color w:val="0000FF"/>
        </w:rPr>
        <w:t>EVP AND CFO</w:t>
      </w:r>
    </w:p>
    <w:p>
      <w:pPr>
        <w:spacing w:after="0" w:line="393"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72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973</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50,104</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1,465</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48,639</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1,105</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47,534</w:t>
            </w:r>
            <w:r>
              <w:rPr>
                <w:rFonts w:ascii="Times New Roman" w:cs="Times New Roman" w:eastAsia="Times New Roman" w:hAnsi="Times New Roman"/>
                <w:sz w:val="21"/>
                <w:szCs w:val="21"/>
                <w:color w:val="008000"/>
                <w:w w:val="91"/>
                <w:vertAlign w:val="superscript"/>
              </w:rPr>
              <w:t>(6)</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1,218</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(7)</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46,316</w:t>
            </w:r>
            <w:r>
              <w:rPr>
                <w:rFonts w:ascii="Times New Roman" w:cs="Times New Roman" w:eastAsia="Times New Roman" w:hAnsi="Times New Roman"/>
                <w:sz w:val="21"/>
                <w:szCs w:val="21"/>
                <w:color w:val="008000"/>
                <w:w w:val="91"/>
                <w:vertAlign w:val="superscript"/>
              </w:rPr>
              <w:t>(8)</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6,629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52,945</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6,483</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46,462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w w:val="90"/>
              </w:rPr>
              <w:t>4,643</w:t>
            </w:r>
            <w:r>
              <w:rPr>
                <w:rFonts w:ascii="Times New Roman" w:cs="Times New Roman" w:eastAsia="Times New Roman" w:hAnsi="Times New Roman"/>
                <w:sz w:val="21"/>
                <w:szCs w:val="21"/>
                <w:color w:val="008000"/>
                <w:w w:val="90"/>
                <w:vertAlign w:val="superscript"/>
              </w:rPr>
              <w:t>(12)</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51,105</w:t>
            </w:r>
            <w:r>
              <w:rPr>
                <w:rFonts w:ascii="Times New Roman" w:cs="Times New Roman" w:eastAsia="Times New Roman" w:hAnsi="Times New Roman"/>
                <w:sz w:val="21"/>
                <w:szCs w:val="21"/>
                <w:color w:val="008000"/>
                <w:w w:val="91"/>
                <w:vertAlign w:val="superscript"/>
              </w:rPr>
              <w:t>(14)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(15)</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6,976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60"/>
              <w:spacing w:after="0" w:line="206" w:lineRule="exact"/>
              <w:rPr>
                <w:sz w:val="20"/>
                <w:szCs w:val="20"/>
                <w:color w:val="auto"/>
              </w:rPr>
            </w:pPr>
            <w:r>
              <w:rPr>
                <w:rFonts w:ascii="Times New Roman" w:cs="Times New Roman" w:eastAsia="Times New Roman" w:hAnsi="Times New Roman"/>
                <w:sz w:val="13"/>
                <w:szCs w:val="13"/>
                <w:color w:val="0000FF"/>
              </w:rPr>
              <w:t>4,651</w:t>
            </w:r>
            <w:r>
              <w:rPr>
                <w:rFonts w:ascii="Times New Roman" w:cs="Times New Roman" w:eastAsia="Times New Roman" w:hAnsi="Times New Roman"/>
                <w:sz w:val="21"/>
                <w:szCs w:val="21"/>
                <w:color w:val="008000"/>
                <w:vertAlign w:val="superscript"/>
              </w:rPr>
              <w:t>(16)</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04/15/2026</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4,651</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04/15/2029</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04/15/2029</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(17)</w:t>
            </w: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04/15/2026</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4,643</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04/15/2029</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04/15/2029</w:t>
            </w:r>
          </w:p>
        </w:tc>
        <w:tc>
          <w:tcPr>
            <w:tcW w:w="60" w:type="dxa"/>
            <w:vAlign w:val="bottom"/>
          </w:tcPr>
          <w:p>
            <w:pPr>
              <w:spacing w:after="0"/>
              <w:rPr>
                <w:sz w:val="12"/>
                <w:szCs w:val="12"/>
                <w:color w:val="auto"/>
              </w:rPr>
            </w:pPr>
          </w:p>
        </w:tc>
        <w:tc>
          <w:tcPr>
            <w:tcW w:w="58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9,286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4,643</w:t>
            </w:r>
            <w:r>
              <w:rPr>
                <w:rFonts w:ascii="Times New Roman" w:cs="Times New Roman" w:eastAsia="Times New Roman" w:hAnsi="Times New Roman"/>
                <w:sz w:val="21"/>
                <w:szCs w:val="21"/>
                <w:color w:val="008000"/>
                <w:vertAlign w:val="superscript"/>
              </w:rPr>
              <w:t>(18)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ind w:left="3180"/>
        <w:spacing w:after="0" w:line="227" w:lineRule="auto"/>
        <w:rPr>
          <w:sz w:val="20"/>
          <w:szCs w:val="20"/>
          <w:color w:val="auto"/>
        </w:rPr>
      </w:pPr>
      <w:r>
        <w:rPr>
          <w:rFonts w:ascii="Times New Roman" w:cs="Times New Roman" w:eastAsia="Times New Roman" w:hAnsi="Times New Roman"/>
          <w:sz w:val="13"/>
          <w:szCs w:val="13"/>
          <w:color w:val="0000FF"/>
        </w:rPr>
        <w:t>$.01 per</w:t>
      </w:r>
    </w:p>
    <w:p>
      <w:pPr>
        <w:jc w:val="center"/>
        <w:ind w:left="3180"/>
        <w:spacing w:after="0"/>
        <w:rPr>
          <w:sz w:val="20"/>
          <w:szCs w:val="20"/>
          <w:color w:val="auto"/>
        </w:rPr>
      </w:pPr>
      <w:r>
        <w:rPr>
          <w:rFonts w:ascii="Times New Roman" w:cs="Times New Roman" w:eastAsia="Times New Roman" w:hAnsi="Times New Roman"/>
          <w:sz w:val="13"/>
          <w:szCs w:val="13"/>
          <w:color w:val="0000FF"/>
        </w:rPr>
        <w:t>share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2023, Ms. Rubenstein was issued 5,037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2026, 1,683 shares vested. Ms. Rubenstein elected to satisfy her tax obligation upon the exchange of common stock for RSUs having a value on the date of the exchange equal to the withholding obligation. This form reflects the surrender of 973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651 DERs converted to Class C Common Stock, resulting in the reporting person holding 5,566 dividend equivalent rights that may only be settled</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3"/>
          <w:szCs w:val="13"/>
          <w:color w:val="008000"/>
        </w:rPr>
        <w:t>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8" w:lineRule="exact"/>
        <w:rPr>
          <w:sz w:val="20"/>
          <w:szCs w:val="20"/>
          <w:color w:val="auto"/>
        </w:rPr>
      </w:pPr>
    </w:p>
    <w:p>
      <w:pPr>
        <w:ind w:right="120"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2024, Ms. Rubenstein was issued 7,796 RSUs by Clearway Energy, Inc. (f/k/a NRG Yield, Inc.) under the LTIP. These RSUs vest ratably over a three-year period beginning on the first anniversary of the date of the grant. Each RSU is equivalent in value to one share of Class C Common Stock of Clearway Energy Inc., par value $.01 per share. On April 15, 2026, 2,596 shares vested. Ms. Rubenstein elected to satisfy her tax obligation upon the exchange of common stock for RSUs having a value on the date of the exchange equal to the withholding obligation. This form reflects the surrender of 1,465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473 DERs converted to Class C Common Stock, resulting in the reporting person holding 5,093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2025, Ms. Rubenstein was issued 6,244 RSUs by Clearway Energy, Inc. under the LTIP. These RSUs vest ratably over a three-year period beginning on the first anniversary of the date of the grant. Each RSU is equivalent in value to one share of Class C Common Stock of Clearway Energy Inc., par value $.01 per share. On April 15, 2026, 2,079 shares vested. Ms. Rubenstein elected to satisfy her tax obligation upon the exchange of common stock for RSUs having a value on the date of the exchange equal to the withholding obligation. This form reflects the surrender of 1,105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116 DERs converted to Class C Common Stock, resulting in the reporting person holding 4,977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40"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2025, Ms. Rubenstein was issued a one time RSU award of 6,880 by Clearway Energy, Inc. in recognition of achieving several key company initiatives. These RSUs vest ratably over a three-year period beginning on the first anniversary of the date of the grant. Each RSU is equivalent in value to one share of Class C Common Stock of Clearway Energy Inc., par value $.01 per share. On April 15, 2026, 2,291 shares vested. Ms. Rubenstein elected to satisfy her tax obligation upon the exchange of common stock for RSUs having a value on the date of the exchange equal to the withholding obligation. This form reflects the surrender of 1,218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128 DERs converted to Class C Common Stock, resulting in the reporting person holding 4,849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380" w:firstLine="2"/>
        <w:spacing w:after="0" w:line="254"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was issued 10,250 Relative Performance Stock Units ("RPSUs") by Clearway Energy, Inc. (f/k/a NRG Yield, Inc.) (the "Company") under the the "LTIP on April 15, 2023. Based on the Company reaching a certain level of total shareholder return ("TSR"), 6,629 RPSUs vested on April 15, 2026.</w:t>
      </w:r>
    </w:p>
    <w:p>
      <w:pPr>
        <w:spacing w:after="0" w:line="18" w:lineRule="exact"/>
        <w:rPr>
          <w:rFonts w:ascii="Times New Roman" w:cs="Times New Roman" w:eastAsia="Times New Roman" w:hAnsi="Times New Roman"/>
          <w:sz w:val="13"/>
          <w:szCs w:val="13"/>
          <w:color w:val="008000"/>
        </w:rPr>
      </w:pPr>
    </w:p>
    <w:p>
      <w:pPr>
        <w:ind w:right="40" w:firstLine="2"/>
        <w:spacing w:after="0" w:line="23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Rubenstein was entitled to receive (i) a maximum of 15,375 shares of Class C Common Stock if Company's TSR ranked at or above the 75th percentile relative to a peer group of companies approved by the Company's Compensation Committee (the "Peer Group") for the performance period (the "Maximum"); (ii) 10,250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2,562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7" w:lineRule="exact"/>
        <w:rPr>
          <w:rFonts w:ascii="Times New Roman" w:cs="Times New Roman" w:eastAsia="Times New Roman" w:hAnsi="Times New Roman"/>
          <w:sz w:val="13"/>
          <w:szCs w:val="13"/>
          <w:color w:val="008000"/>
        </w:rPr>
      </w:pPr>
    </w:p>
    <w:p>
      <w:pPr>
        <w:ind w:right="300" w:firstLine="2"/>
        <w:spacing w:after="0" w:line="254" w:lineRule="auto"/>
        <w:tabs>
          <w:tab w:leader="none" w:pos="18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elected to satisfy her tax obligation upon the exchange of common stock for RPSUs having a value on the date of the exchange equal to the withholding obligation. This form reflects the surrender of 6,483 shares of Class C Common Stock to satisfy the grantee's tax withholding obligation.</w:t>
      </w:r>
    </w:p>
    <w:p>
      <w:pPr>
        <w:spacing w:after="0" w:line="18"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Ms. Rubenstein under the LTIP.</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3" w:lineRule="exact"/>
        <w:rPr>
          <w:rFonts w:ascii="Times New Roman" w:cs="Times New Roman" w:eastAsia="Times New Roman" w:hAnsi="Times New Roman"/>
          <w:sz w:val="13"/>
          <w:szCs w:val="13"/>
          <w:color w:val="008000"/>
        </w:rPr>
      </w:pPr>
    </w:p>
    <w:p>
      <w:pPr>
        <w:ind w:right="80" w:firstLine="2"/>
        <w:spacing w:after="0" w:line="254"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8" w:lineRule="exact"/>
        <w:rPr>
          <w:rFonts w:ascii="Times New Roman" w:cs="Times New Roman" w:eastAsia="Times New Roman" w:hAnsi="Times New Roman"/>
          <w:sz w:val="13"/>
          <w:szCs w:val="13"/>
          <w:color w:val="008000"/>
        </w:rPr>
      </w:pPr>
    </w:p>
    <w:p>
      <w:pPr>
        <w:jc w:val="both"/>
        <w:ind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4,651 Relative Performance Stock Units ("RPSUs") by Clearway Energy, Inc. under the LTIP on April 15, 2026. The RPSUs will convert to shares of Clearway Energy, Inc. Class C Common Stock on April 15, 2029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20" w:firstLine="2"/>
        <w:spacing w:after="0" w:line="23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Rubenstein was entitled to receive (i) a maximum of 6,976 shares of Class C Common Stock if Company's TSR ranked at or above the 75th percentile relative to a peer group of companies approved by the Company's Compensation Committee (the "Peer Group") for the performance period (the "Maximum"); (ii) 4,651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1,162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7" w:lineRule="exact"/>
        <w:rPr>
          <w:rFonts w:ascii="Times New Roman" w:cs="Times New Roman" w:eastAsia="Times New Roman" w:hAnsi="Times New Roman"/>
          <w:sz w:val="13"/>
          <w:szCs w:val="13"/>
          <w:color w:val="008000"/>
        </w:rPr>
      </w:pPr>
    </w:p>
    <w:p>
      <w:pPr>
        <w:ind w:right="40" w:firstLine="2"/>
        <w:spacing w:after="0" w:line="237"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4,643 CAFD (Cash Available For Distribution) Performance Stock Units ("CPSUs") by Clearway Energy, Inc. under the LTIP on April 15, 2026. The CPSUs will convert to shares of Clearway Energy, Inc. Class C Common Stock on April 15, 2029, only in the event the Company has achieved a certain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9,286 shares of Class C Common Stock if Company's CAFD Per Share is at or above $2.77 for the performance period ("Maximum"); (ii) 4,643 shares of Class C Common Stock if the Company's CAFD Per Share is $2.65; or (iii) 2,321 shares of Common Stock if Company's CAFD Per Share is $2.50 (the "Threshold"). The Reporting Person will not receive any shares of Class C Common Stock if the Company's CAFD Per Share is below $2.50.</w:t>
      </w:r>
    </w:p>
    <w:p>
      <w:pPr>
        <w:spacing w:after="0" w:line="3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 Kevin P. Malcarney,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04/17/2026</w:t>
            </w:r>
          </w:p>
        </w:tc>
        <w:tc>
          <w:tcPr>
            <w:tcW w:w="0" w:type="dxa"/>
            <w:vAlign w:val="bottom"/>
          </w:tcPr>
          <w:p>
            <w:pPr>
              <w:spacing w:after="0"/>
              <w:rPr>
                <w:sz w:val="1"/>
                <w:szCs w:val="1"/>
                <w:color w:val="auto"/>
              </w:rPr>
            </w:pPr>
          </w:p>
        </w:tc>
      </w:tr>
      <w:tr>
        <w:trPr>
          <w:trHeight w:val="88"/>
        </w:trPr>
        <w:tc>
          <w:tcPr>
            <w:tcW w:w="114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2"/>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2026-04-17T16:55:04Z</dcterms:created>
  <dcterms:modified xsi:type="dcterms:W3CDTF">2026-04-17T16:55:04Z</dcterms:modified>
</cp:coreProperties>
</file>