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7"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9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38" w:lineRule="exact"/>
        <w:rPr>
          <w:sz w:val="24"/>
          <w:szCs w:val="24"/>
          <w:color w:val="auto"/>
        </w:rPr>
      </w:pPr>
    </w:p>
    <w:p>
      <w:pPr>
        <w:sectPr>
          <w:pgSz w:w="11900" w:h="16866" w:orient="portrait"/>
          <w:cols w:equalWidth="0" w:num="2">
            <w:col w:w="2200" w:space="260"/>
            <w:col w:w="8620"/>
          </w:cols>
          <w:pgMar w:left="460" w:top="225"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960" w:type="dxa"/>
            <w:vAlign w:val="bottom"/>
            <w:gridSpan w:val="9"/>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40" w:type="dxa"/>
            <w:vAlign w:val="bottom"/>
            <w:gridSpan w:val="13"/>
          </w:tcPr>
          <w:p>
            <w:pPr>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20" w:type="dxa"/>
            <w:vAlign w:val="bottom"/>
            <w:gridSpan w:val="7"/>
            <w:vMerge w:val="restart"/>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Global Infrastructure Investors III, LLC</w:t>
              </w:r>
            </w:hyperlink>
          </w:p>
        </w:tc>
        <w:tc>
          <w:tcPr>
            <w:tcW w:w="2960" w:type="dxa"/>
            <w:vAlign w:val="bottom"/>
            <w:gridSpan w:val="9"/>
          </w:tcPr>
          <w:p>
            <w:pPr>
              <w:ind w:left="80"/>
              <w:spacing w:after="0" w:line="107" w:lineRule="exact"/>
              <w:rPr>
                <w:rFonts w:ascii="Arial" w:cs="Arial" w:eastAsia="Arial" w:hAnsi="Arial"/>
                <w:sz w:val="12"/>
                <w:szCs w:val="12"/>
                <w:color w:val="0000EE"/>
              </w:rPr>
            </w:pPr>
            <w:hyperlink r:id="rId14">
              <w:r>
                <w:rPr>
                  <w:rFonts w:ascii="Arial" w:cs="Arial" w:eastAsia="Arial" w:hAnsi="Arial"/>
                  <w:sz w:val="12"/>
                  <w:szCs w:val="12"/>
                  <w:u w:val="single" w:color="auto"/>
                  <w:color w:val="0000EE"/>
                </w:rPr>
                <w:t>Clearway Energy, Inc.</w:t>
              </w:r>
              <w:r>
                <w:rPr>
                  <w:rFonts w:ascii="Arial" w:cs="Arial" w:eastAsia="Arial" w:hAnsi="Arial"/>
                  <w:sz w:val="12"/>
                  <w:szCs w:val="12"/>
                  <w:color w:val="0000EE"/>
                </w:rPr>
                <w:t xml:space="preserv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CWEN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320" w:type="dxa"/>
            <w:vAlign w:val="bottom"/>
            <w:gridSpan w:val="6"/>
            <w:vMerge w:val="restart"/>
          </w:tcPr>
          <w:p>
            <w:pPr>
              <w:spacing w:after="0"/>
              <w:rPr>
                <w:sz w:val="20"/>
                <w:szCs w:val="20"/>
                <w:color w:val="auto"/>
              </w:rPr>
            </w:pPr>
            <w:r>
              <w:rPr>
                <w:rFonts w:ascii="Arial" w:cs="Arial" w:eastAsia="Arial" w:hAnsi="Arial"/>
                <w:sz w:val="13"/>
                <w:szCs w:val="13"/>
                <w:color w:val="auto"/>
              </w:rPr>
              <w:t>(Check all applicable)</w:t>
            </w: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720" w:type="dxa"/>
            <w:vAlign w:val="bottom"/>
            <w:gridSpan w:val="7"/>
            <w:vMerge w:val="continue"/>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60" w:type="dxa"/>
            <w:vAlign w:val="bottom"/>
          </w:tcPr>
          <w:p>
            <w:pPr>
              <w:spacing w:after="0"/>
              <w:rPr>
                <w:sz w:val="4"/>
                <w:szCs w:val="4"/>
                <w:color w:val="auto"/>
              </w:rPr>
            </w:pPr>
          </w:p>
        </w:tc>
        <w:tc>
          <w:tcPr>
            <w:tcW w:w="44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1320" w:type="dxa"/>
            <w:vAlign w:val="bottom"/>
            <w:gridSpan w:val="6"/>
            <w:vMerge w:val="continue"/>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720" w:type="dxa"/>
            <w:vAlign w:val="bottom"/>
            <w:gridSpan w:val="7"/>
            <w:vMerge w:val="continue"/>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360" w:type="dxa"/>
            <w:vAlign w:val="bottom"/>
          </w:tcPr>
          <w:p>
            <w:pPr>
              <w:spacing w:after="0"/>
              <w:rPr>
                <w:sz w:val="13"/>
                <w:szCs w:val="13"/>
                <w:color w:val="auto"/>
              </w:rPr>
            </w:pPr>
          </w:p>
        </w:tc>
        <w:tc>
          <w:tcPr>
            <w:tcW w:w="1660" w:type="dxa"/>
            <w:vAlign w:val="bottom"/>
            <w:gridSpan w:val="6"/>
            <w:vMerge w:val="restart"/>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86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166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00" w:type="dxa"/>
            <w:vAlign w:val="bottom"/>
            <w:gridSpan w:val="3"/>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660" w:type="dxa"/>
            <w:vAlign w:val="bottom"/>
            <w:gridSpan w:val="6"/>
            <w:vMerge w:val="restart"/>
          </w:tcPr>
          <w:p>
            <w:pPr>
              <w:ind w:left="4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540" w:type="dxa"/>
            <w:vAlign w:val="bottom"/>
            <w:tcBorders>
              <w:top w:val="single" w:sz="8" w:color="EEEEEE"/>
            </w:tcBorders>
          </w:tcPr>
          <w:p>
            <w:pPr>
              <w:spacing w:after="0"/>
              <w:rPr>
                <w:sz w:val="2"/>
                <w:szCs w:val="2"/>
                <w:color w:val="auto"/>
              </w:rPr>
            </w:pPr>
          </w:p>
        </w:tc>
        <w:tc>
          <w:tcPr>
            <w:tcW w:w="200" w:type="dxa"/>
            <w:vAlign w:val="bottom"/>
            <w:tcBorders>
              <w:top w:val="single" w:sz="8" w:color="EEEEEE"/>
            </w:tcBorders>
          </w:tcPr>
          <w:p>
            <w:pPr>
              <w:spacing w:after="0"/>
              <w:rPr>
                <w:sz w:val="2"/>
                <w:szCs w:val="2"/>
                <w:color w:val="auto"/>
              </w:rPr>
            </w:pPr>
          </w:p>
        </w:tc>
        <w:tc>
          <w:tcPr>
            <w:tcW w:w="920" w:type="dxa"/>
            <w:vAlign w:val="bottom"/>
            <w:tcBorders>
              <w:top w:val="single" w:sz="8" w:color="EEEEEE"/>
            </w:tcBorders>
          </w:tcPr>
          <w:p>
            <w:pPr>
              <w:spacing w:after="0"/>
              <w:rPr>
                <w:sz w:val="2"/>
                <w:szCs w:val="2"/>
                <w:color w:val="auto"/>
              </w:rPr>
            </w:pPr>
          </w:p>
        </w:tc>
        <w:tc>
          <w:tcPr>
            <w:tcW w:w="1340" w:type="dxa"/>
            <w:vAlign w:val="bottom"/>
            <w:tcBorders>
              <w:top w:val="single" w:sz="8" w:color="EEEE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gridSpan w:val="3"/>
            <w:vMerge w:val="continue"/>
          </w:tcPr>
          <w:p>
            <w:pPr>
              <w:spacing w:after="0"/>
              <w:rPr>
                <w:sz w:val="2"/>
                <w:szCs w:val="2"/>
                <w:color w:val="auto"/>
              </w:rPr>
            </w:pPr>
          </w:p>
        </w:tc>
        <w:tc>
          <w:tcPr>
            <w:tcW w:w="1660" w:type="dxa"/>
            <w:vAlign w:val="bottom"/>
            <w:gridSpan w:val="6"/>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00" w:type="dxa"/>
            <w:vAlign w:val="bottom"/>
            <w:gridSpan w:val="3"/>
            <w:vMerge w:val="continue"/>
          </w:tcPr>
          <w:p>
            <w:pPr>
              <w:spacing w:after="0"/>
              <w:rPr>
                <w:sz w:val="3"/>
                <w:szCs w:val="3"/>
                <w:color w:val="auto"/>
              </w:rPr>
            </w:pPr>
          </w:p>
        </w:tc>
        <w:tc>
          <w:tcPr>
            <w:tcW w:w="1660" w:type="dxa"/>
            <w:vAlign w:val="bottom"/>
            <w:gridSpan w:val="6"/>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540" w:type="dxa"/>
            <w:vAlign w:val="bottom"/>
          </w:tcPr>
          <w:p>
            <w:pPr>
              <w:spacing w:after="0"/>
              <w:rPr>
                <w:sz w:val="13"/>
                <w:szCs w:val="13"/>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(Middle)</w:t>
            </w:r>
          </w:p>
        </w:tc>
        <w:tc>
          <w:tcPr>
            <w:tcW w:w="2960" w:type="dxa"/>
            <w:vAlign w:val="bottom"/>
            <w:gridSpan w:val="9"/>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360" w:type="dxa"/>
            <w:vAlign w:val="bottom"/>
          </w:tcPr>
          <w:p>
            <w:pPr>
              <w:spacing w:after="0"/>
              <w:rPr>
                <w:sz w:val="13"/>
                <w:szCs w:val="13"/>
                <w:color w:val="auto"/>
              </w:rPr>
            </w:pPr>
          </w:p>
        </w:tc>
        <w:tc>
          <w:tcPr>
            <w:tcW w:w="880" w:type="dxa"/>
            <w:vAlign w:val="bottom"/>
            <w:gridSpan w:val="2"/>
          </w:tcPr>
          <w:p>
            <w:pPr>
              <w:ind w:left="40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7"/>
            <w:vMerge w:val="restart"/>
          </w:tcPr>
          <w:p>
            <w:pPr>
              <w:spacing w:after="0"/>
              <w:rPr>
                <w:sz w:val="20"/>
                <w:szCs w:val="20"/>
                <w:color w:val="auto"/>
              </w:rPr>
            </w:pPr>
            <w:r>
              <w:rPr>
                <w:rFonts w:ascii="Arial" w:cs="Arial" w:eastAsia="Arial" w:hAnsi="Arial"/>
                <w:sz w:val="17"/>
                <w:szCs w:val="17"/>
                <w:color w:val="0000FF"/>
              </w:rPr>
              <w:t>1345 AVENUE OF THE AMERICAS, 30TH</w:t>
            </w:r>
          </w:p>
        </w:tc>
        <w:tc>
          <w:tcPr>
            <w:tcW w:w="1300" w:type="dxa"/>
            <w:vAlign w:val="bottom"/>
            <w:gridSpan w:val="5"/>
          </w:tcPr>
          <w:p>
            <w:pPr>
              <w:ind w:left="80"/>
              <w:spacing w:after="0"/>
              <w:rPr>
                <w:sz w:val="20"/>
                <w:szCs w:val="20"/>
                <w:color w:val="auto"/>
              </w:rPr>
            </w:pPr>
            <w:r>
              <w:rPr>
                <w:rFonts w:ascii="Arial" w:cs="Arial" w:eastAsia="Arial" w:hAnsi="Arial"/>
                <w:sz w:val="17"/>
                <w:szCs w:val="17"/>
                <w:color w:val="0000FF"/>
              </w:rPr>
              <w:t>04/01/2020</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720" w:type="dxa"/>
            <w:vAlign w:val="bottom"/>
            <w:gridSpan w:val="7"/>
            <w:vMerge w:val="continue"/>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line="182" w:lineRule="exact"/>
              <w:rPr>
                <w:sz w:val="20"/>
                <w:szCs w:val="20"/>
                <w:color w:val="auto"/>
              </w:rPr>
            </w:pPr>
            <w:r>
              <w:rPr>
                <w:rFonts w:ascii="Arial" w:cs="Arial" w:eastAsia="Arial" w:hAnsi="Arial"/>
                <w:sz w:val="17"/>
                <w:szCs w:val="17"/>
                <w:color w:val="0000FF"/>
              </w:rPr>
              <w:t>FLOOR</w:t>
            </w: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Borders>
              <w:bottom w:val="single" w:sz="8" w:color="2C2C2C"/>
            </w:tcBorders>
          </w:tcPr>
          <w:p>
            <w:pPr>
              <w:spacing w:after="0"/>
              <w:rPr>
                <w:sz w:val="16"/>
                <w:szCs w:val="16"/>
                <w:color w:val="auto"/>
              </w:rPr>
            </w:pPr>
          </w:p>
        </w:tc>
        <w:tc>
          <w:tcPr>
            <w:tcW w:w="10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200" w:type="dxa"/>
            <w:vAlign w:val="bottom"/>
            <w:tcBorders>
              <w:bottom w:val="single" w:sz="8" w:color="2C2C2C"/>
            </w:tcBorders>
          </w:tcPr>
          <w:p>
            <w:pPr>
              <w:spacing w:after="0"/>
              <w:rPr>
                <w:sz w:val="16"/>
                <w:szCs w:val="16"/>
                <w:color w:val="auto"/>
              </w:rPr>
            </w:pPr>
          </w:p>
        </w:tc>
        <w:tc>
          <w:tcPr>
            <w:tcW w:w="54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660" w:type="dxa"/>
            <w:vAlign w:val="bottom"/>
            <w:tcBorders>
              <w:bottom w:val="single" w:sz="8" w:color="2C2C2C"/>
            </w:tcBorders>
          </w:tcPr>
          <w:p>
            <w:pPr>
              <w:spacing w:after="0"/>
              <w:rPr>
                <w:sz w:val="16"/>
                <w:szCs w:val="16"/>
                <w:color w:val="auto"/>
              </w:rPr>
            </w:pPr>
          </w:p>
        </w:tc>
        <w:tc>
          <w:tcPr>
            <w:tcW w:w="860" w:type="dxa"/>
            <w:vAlign w:val="bottom"/>
            <w:tcBorders>
              <w:bottom w:val="single" w:sz="8" w:color="2C2C2C"/>
            </w:tcBorders>
          </w:tcPr>
          <w:p>
            <w:pPr>
              <w:spacing w:after="0"/>
              <w:rPr>
                <w:sz w:val="16"/>
                <w:szCs w:val="16"/>
                <w:color w:val="auto"/>
              </w:rPr>
            </w:pPr>
          </w:p>
        </w:tc>
        <w:tc>
          <w:tcPr>
            <w:tcW w:w="440" w:type="dxa"/>
            <w:vAlign w:val="bottom"/>
            <w:tcBorders>
              <w:bottom w:val="single" w:sz="8" w:color="2C2C2C"/>
            </w:tcBorders>
          </w:tcPr>
          <w:p>
            <w:pPr>
              <w:spacing w:after="0"/>
              <w:rPr>
                <w:sz w:val="16"/>
                <w:szCs w:val="16"/>
                <w:color w:val="auto"/>
              </w:rPr>
            </w:pPr>
          </w:p>
        </w:tc>
        <w:tc>
          <w:tcPr>
            <w:tcW w:w="42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180" w:type="dxa"/>
            <w:vAlign w:val="bottom"/>
            <w:tcBorders>
              <w:bottom w:val="single" w:sz="8" w:color="2C2C2C"/>
            </w:tcBorders>
          </w:tcPr>
          <w:p>
            <w:pPr>
              <w:spacing w:after="0"/>
              <w:rPr>
                <w:sz w:val="16"/>
                <w:szCs w:val="16"/>
                <w:color w:val="auto"/>
              </w:rPr>
            </w:pPr>
          </w:p>
        </w:tc>
        <w:tc>
          <w:tcPr>
            <w:tcW w:w="520" w:type="dxa"/>
            <w:vAlign w:val="bottom"/>
            <w:tcBorders>
              <w:bottom w:val="single" w:sz="8" w:color="2C2C2C"/>
            </w:tcBorders>
          </w:tcPr>
          <w:p>
            <w:pPr>
              <w:spacing w:after="0"/>
              <w:rPr>
                <w:sz w:val="16"/>
                <w:szCs w:val="16"/>
                <w:color w:val="auto"/>
              </w:rPr>
            </w:pPr>
          </w:p>
        </w:tc>
        <w:tc>
          <w:tcPr>
            <w:tcW w:w="420" w:type="dxa"/>
            <w:vAlign w:val="bottom"/>
            <w:tcBorders>
              <w:bottom w:val="single" w:sz="8" w:color="2C2C2C"/>
            </w:tcBorders>
          </w:tcPr>
          <w:p>
            <w:pPr>
              <w:spacing w:after="0"/>
              <w:rPr>
                <w:sz w:val="16"/>
                <w:szCs w:val="16"/>
                <w:color w:val="auto"/>
              </w:rPr>
            </w:pPr>
          </w:p>
        </w:tc>
        <w:tc>
          <w:tcPr>
            <w:tcW w:w="360" w:type="dxa"/>
            <w:vAlign w:val="bottom"/>
            <w:tcBorders>
              <w:bottom w:val="single" w:sz="8" w:color="2C2C2C"/>
            </w:tcBorders>
          </w:tcPr>
          <w:p>
            <w:pPr>
              <w:spacing w:after="0"/>
              <w:rPr>
                <w:sz w:val="16"/>
                <w:szCs w:val="16"/>
                <w:color w:val="auto"/>
              </w:rPr>
            </w:pPr>
          </w:p>
        </w:tc>
        <w:tc>
          <w:tcPr>
            <w:tcW w:w="560" w:type="dxa"/>
            <w:vAlign w:val="bottom"/>
            <w:tcBorders>
              <w:bottom w:val="single" w:sz="8" w:color="2C2C2C"/>
            </w:tcBorders>
          </w:tcPr>
          <w:p>
            <w:pPr>
              <w:spacing w:after="0"/>
              <w:rPr>
                <w:sz w:val="16"/>
                <w:szCs w:val="16"/>
                <w:color w:val="auto"/>
              </w:rPr>
            </w:pPr>
          </w:p>
        </w:tc>
        <w:tc>
          <w:tcPr>
            <w:tcW w:w="320" w:type="dxa"/>
            <w:vAlign w:val="bottom"/>
            <w:tcBorders>
              <w:bottom w:val="single" w:sz="8" w:color="2C2C2C"/>
            </w:tcBorders>
          </w:tcPr>
          <w:p>
            <w:pPr>
              <w:spacing w:after="0"/>
              <w:rPr>
                <w:sz w:val="16"/>
                <w:szCs w:val="16"/>
                <w:color w:val="auto"/>
              </w:rPr>
            </w:pPr>
          </w:p>
        </w:tc>
        <w:tc>
          <w:tcPr>
            <w:tcW w:w="660" w:type="dxa"/>
            <w:vAlign w:val="bottom"/>
            <w:tcBorders>
              <w:bottom w:val="single" w:sz="8" w:color="2C2C2C"/>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900" w:type="dxa"/>
            <w:vAlign w:val="bottom"/>
            <w:gridSpan w:val="12"/>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13"/>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9A9A9A"/>
            </w:tcBorders>
          </w:tcPr>
          <w:p>
            <w:pPr>
              <w:spacing w:after="0"/>
              <w:rPr>
                <w:sz w:val="2"/>
                <w:szCs w:val="2"/>
                <w:color w:val="auto"/>
              </w:rPr>
            </w:pPr>
          </w:p>
        </w:tc>
        <w:tc>
          <w:tcPr>
            <w:tcW w:w="540" w:type="dxa"/>
            <w:vAlign w:val="bottom"/>
            <w:tcBorders>
              <w:bottom w:val="single" w:sz="8" w:color="9A9A9A"/>
            </w:tcBorders>
          </w:tcPr>
          <w:p>
            <w:pPr>
              <w:spacing w:after="0"/>
              <w:rPr>
                <w:sz w:val="2"/>
                <w:szCs w:val="2"/>
                <w:color w:val="auto"/>
              </w:rPr>
            </w:pPr>
          </w:p>
        </w:tc>
        <w:tc>
          <w:tcPr>
            <w:tcW w:w="200" w:type="dxa"/>
            <w:vAlign w:val="bottom"/>
            <w:tcBorders>
              <w:bottom w:val="single" w:sz="8" w:color="9A9A9A"/>
            </w:tcBorders>
          </w:tcPr>
          <w:p>
            <w:pPr>
              <w:spacing w:after="0"/>
              <w:rPr>
                <w:sz w:val="2"/>
                <w:szCs w:val="2"/>
                <w:color w:val="auto"/>
              </w:rPr>
            </w:pPr>
          </w:p>
        </w:tc>
        <w:tc>
          <w:tcPr>
            <w:tcW w:w="920" w:type="dxa"/>
            <w:vAlign w:val="bottom"/>
            <w:tcBorders>
              <w:bottom w:val="single" w:sz="8" w:color="9A9A9A"/>
            </w:tcBorders>
          </w:tcPr>
          <w:p>
            <w:pPr>
              <w:spacing w:after="0"/>
              <w:rPr>
                <w:sz w:val="2"/>
                <w:szCs w:val="2"/>
                <w:color w:val="auto"/>
              </w:rPr>
            </w:pPr>
          </w:p>
        </w:tc>
        <w:tc>
          <w:tcPr>
            <w:tcW w:w="1340" w:type="dxa"/>
            <w:vAlign w:val="bottom"/>
            <w:tcBorders>
              <w:bottom w:val="single" w:sz="8" w:color="9A9A9A"/>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300" w:type="dxa"/>
            <w:vAlign w:val="bottom"/>
            <w:gridSpan w:val="5"/>
            <w:vMerge w:val="restart"/>
          </w:tcPr>
          <w:p>
            <w:pPr>
              <w:ind w:left="80"/>
              <w:spacing w:after="0"/>
              <w:rPr>
                <w:sz w:val="20"/>
                <w:szCs w:val="20"/>
                <w:color w:val="auto"/>
              </w:rPr>
            </w:pPr>
            <w:r>
              <w:rPr>
                <w:rFonts w:ascii="Arial" w:cs="Arial" w:eastAsia="Arial" w:hAnsi="Arial"/>
                <w:sz w:val="17"/>
                <w:szCs w:val="17"/>
                <w:color w:val="0000FF"/>
              </w:rPr>
              <w:t>04/03/2020</w:t>
            </w:r>
          </w:p>
        </w:tc>
        <w:tc>
          <w:tcPr>
            <w:tcW w:w="60" w:type="dxa"/>
            <w:vAlign w:val="bottom"/>
            <w:vMerge w:val="restart"/>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gridSpan w:val="4"/>
            <w:vMerge w:val="restart"/>
          </w:tcPr>
          <w:p>
            <w:pPr>
              <w:spacing w:after="0"/>
              <w:rPr>
                <w:sz w:val="20"/>
                <w:szCs w:val="20"/>
                <w:color w:val="auto"/>
              </w:rPr>
            </w:pPr>
            <w:r>
              <w:rPr>
                <w:rFonts w:ascii="Arial" w:cs="Arial" w:eastAsia="Arial" w:hAnsi="Arial"/>
                <w:sz w:val="13"/>
                <w:szCs w:val="13"/>
                <w:color w:val="auto"/>
              </w:rPr>
              <w:t>Line)</w:t>
            </w:r>
          </w:p>
        </w:tc>
        <w:tc>
          <w:tcPr>
            <w:tcW w:w="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gridSpan w:val="5"/>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gridSpan w:val="4"/>
            <w:vMerge w:val="continue"/>
          </w:tcPr>
          <w:p>
            <w:pPr>
              <w:spacing w:after="0"/>
              <w:rPr>
                <w:sz w:val="14"/>
                <w:szCs w:val="14"/>
                <w:color w:val="auto"/>
              </w:rPr>
            </w:pPr>
          </w:p>
        </w:tc>
        <w:tc>
          <w:tcPr>
            <w:tcW w:w="2960" w:type="dxa"/>
            <w:vAlign w:val="bottom"/>
            <w:gridSpan w:val="9"/>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120" w:type="dxa"/>
            <w:vAlign w:val="bottom"/>
            <w:gridSpan w:val="2"/>
          </w:tcPr>
          <w:p>
            <w:pPr>
              <w:ind w:left="40"/>
              <w:spacing w:after="0"/>
              <w:rPr>
                <w:sz w:val="20"/>
                <w:szCs w:val="20"/>
                <w:color w:val="auto"/>
              </w:rPr>
            </w:pPr>
            <w:r>
              <w:rPr>
                <w:rFonts w:ascii="Arial" w:cs="Arial" w:eastAsia="Arial" w:hAnsi="Arial"/>
                <w:sz w:val="17"/>
                <w:szCs w:val="17"/>
                <w:color w:val="0000FF"/>
              </w:rPr>
              <w:t>NY</w:t>
            </w:r>
          </w:p>
        </w:tc>
        <w:tc>
          <w:tcPr>
            <w:tcW w:w="1340" w:type="dxa"/>
            <w:vAlign w:val="bottom"/>
          </w:tcPr>
          <w:p>
            <w:pPr>
              <w:ind w:left="140"/>
              <w:spacing w:after="0"/>
              <w:rPr>
                <w:sz w:val="20"/>
                <w:szCs w:val="20"/>
                <w:color w:val="auto"/>
              </w:rPr>
            </w:pPr>
            <w:r>
              <w:rPr>
                <w:rFonts w:ascii="Arial" w:cs="Arial" w:eastAsia="Arial" w:hAnsi="Arial"/>
                <w:sz w:val="17"/>
                <w:szCs w:val="17"/>
                <w:color w:val="0000FF"/>
              </w:rPr>
              <w:t>10105</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2960" w:type="dxa"/>
            <w:vAlign w:val="bottom"/>
            <w:gridSpan w:val="9"/>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vMerge w:val="continue"/>
          </w:tcPr>
          <w:p>
            <w:pPr>
              <w:spacing w:after="0"/>
              <w:rPr>
                <w:sz w:val="9"/>
                <w:szCs w:val="9"/>
                <w:color w:val="auto"/>
              </w:rPr>
            </w:pPr>
          </w:p>
        </w:tc>
        <w:tc>
          <w:tcPr>
            <w:tcW w:w="94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54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9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86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226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gridSpan w:val="2"/>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gridSpan w:val="2"/>
          </w:tcPr>
          <w:p>
            <w:pPr>
              <w:spacing w:after="0"/>
              <w:rPr>
                <w:sz w:val="11"/>
                <w:szCs w:val="11"/>
                <w:color w:val="auto"/>
              </w:rPr>
            </w:pPr>
          </w:p>
        </w:tc>
        <w:tc>
          <w:tcPr>
            <w:tcW w:w="2520" w:type="dxa"/>
            <w:vAlign w:val="bottom"/>
            <w:tcBorders>
              <w:bottom w:val="single" w:sz="8" w:color="2C2C2C"/>
            </w:tcBorders>
            <w:gridSpan w:val="6"/>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180" w:type="dxa"/>
            <w:vAlign w:val="bottom"/>
            <w:tcBorders>
              <w:bottom w:val="single" w:sz="8" w:color="2C2C2C"/>
            </w:tcBorders>
            <w:gridSpan w:val="4"/>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7560" w:type="dxa"/>
            <w:vAlign w:val="bottom"/>
            <w:tcBorders>
              <w:top w:val="single" w:sz="8" w:color="2C2C2C"/>
            </w:tcBorders>
            <w:gridSpan w:val="22"/>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800" w:type="dxa"/>
            <w:vAlign w:val="bottom"/>
            <w:tcBorders>
              <w:bottom w:val="single" w:sz="8" w:color="2C2C2C"/>
            </w:tcBorders>
            <w:gridSpan w:val="4"/>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40"/>
              <w:spacing w:after="0"/>
              <w:rPr>
                <w:sz w:val="20"/>
                <w:szCs w:val="20"/>
                <w:color w:val="auto"/>
              </w:rPr>
            </w:pPr>
            <w:r>
              <w:rPr>
                <w:rFonts w:ascii="Arial" w:cs="Arial" w:eastAsia="Arial" w:hAnsi="Arial"/>
                <w:sz w:val="12"/>
                <w:szCs w:val="12"/>
                <w:b w:val="1"/>
                <w:bCs w:val="1"/>
                <w:color w:val="auto"/>
              </w:rPr>
              <w:t>2. Transaction</w:t>
            </w:r>
          </w:p>
        </w:tc>
        <w:tc>
          <w:tcPr>
            <w:tcW w:w="1360" w:type="dxa"/>
            <w:vAlign w:val="bottom"/>
            <w:gridSpan w:val="6"/>
          </w:tcPr>
          <w:p>
            <w:pPr>
              <w:ind w:left="240"/>
              <w:spacing w:after="0"/>
              <w:rPr>
                <w:sz w:val="20"/>
                <w:szCs w:val="20"/>
                <w:color w:val="auto"/>
              </w:rPr>
            </w:pPr>
            <w:r>
              <w:rPr>
                <w:rFonts w:ascii="Arial" w:cs="Arial" w:eastAsia="Arial" w:hAnsi="Arial"/>
                <w:sz w:val="12"/>
                <w:szCs w:val="12"/>
                <w:b w:val="1"/>
                <w:bCs w:val="1"/>
                <w:color w:val="auto"/>
              </w:rPr>
              <w:t>2A. Deemed</w:t>
            </w: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gridSpan w:val="3"/>
          </w:tcPr>
          <w:p>
            <w:pPr>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5"/>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20" w:type="dxa"/>
            <w:vAlign w:val="bottom"/>
            <w:gridSpan w:val="3"/>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1360" w:type="dxa"/>
            <w:vAlign w:val="bottom"/>
            <w:gridSpan w:val="6"/>
          </w:tcPr>
          <w:p>
            <w:pPr>
              <w:ind w:left="24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70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180" w:type="dxa"/>
            <w:vAlign w:val="bottom"/>
            <w:gridSpan w:val="7"/>
          </w:tcPr>
          <w:p>
            <w:pPr>
              <w:ind w:left="5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420" w:type="dxa"/>
            <w:vAlign w:val="bottom"/>
          </w:tcPr>
          <w:p>
            <w:pPr>
              <w:spacing w:after="0"/>
              <w:rPr>
                <w:sz w:val="11"/>
                <w:szCs w:val="11"/>
                <w:color w:val="auto"/>
              </w:rPr>
            </w:pP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 or</w:t>
            </w:r>
          </w:p>
        </w:tc>
        <w:tc>
          <w:tcPr>
            <w:tcW w:w="560" w:type="dxa"/>
            <w:vAlign w:val="bottom"/>
          </w:tcPr>
          <w:p>
            <w:pPr>
              <w:spacing w:after="0"/>
              <w:rPr>
                <w:sz w:val="11"/>
                <w:szCs w:val="11"/>
                <w:color w:val="auto"/>
              </w:rPr>
            </w:pPr>
          </w:p>
        </w:tc>
        <w:tc>
          <w:tcPr>
            <w:tcW w:w="11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60" w:type="dxa"/>
            <w:vAlign w:val="bottom"/>
            <w:gridSpan w:val="6"/>
          </w:tcPr>
          <w:p>
            <w:pPr>
              <w:ind w:left="24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11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420" w:type="dxa"/>
            <w:vAlign w:val="bottom"/>
          </w:tcPr>
          <w:p>
            <w:pPr>
              <w:spacing w:after="0"/>
              <w:rPr>
                <w:sz w:val="6"/>
                <w:szCs w:val="6"/>
                <w:color w:val="auto"/>
              </w:rPr>
            </w:pPr>
          </w:p>
        </w:tc>
        <w:tc>
          <w:tcPr>
            <w:tcW w:w="92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1100" w:type="dxa"/>
            <w:vAlign w:val="bottom"/>
            <w:gridSpan w:val="5"/>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42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110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5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5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112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8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120" w:type="dxa"/>
            <w:vAlign w:val="bottom"/>
            <w:gridSpan w:val="3"/>
            <w:vMerge w:val="continue"/>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gridSpan w:val="5"/>
            <w:vMerge w:val="restart"/>
          </w:tcPr>
          <w:p>
            <w:pPr>
              <w:ind w:left="60"/>
              <w:spacing w:after="0"/>
              <w:rPr>
                <w:sz w:val="20"/>
                <w:szCs w:val="20"/>
                <w:color w:val="auto"/>
              </w:rPr>
            </w:pPr>
            <w:r>
              <w:rPr>
                <w:rFonts w:ascii="Arial" w:cs="Arial" w:eastAsia="Arial" w:hAnsi="Arial"/>
                <w:sz w:val="17"/>
                <w:szCs w:val="17"/>
                <w:color w:val="0000FF"/>
              </w:rPr>
              <w:t>Class C Common Stock</w:t>
            </w:r>
          </w:p>
        </w:tc>
        <w:tc>
          <w:tcPr>
            <w:tcW w:w="1860" w:type="dxa"/>
            <w:vAlign w:val="bottom"/>
            <w:gridSpan w:val="4"/>
            <w:vMerge w:val="restart"/>
          </w:tcPr>
          <w:p>
            <w:pPr>
              <w:ind w:left="640"/>
              <w:spacing w:after="0"/>
              <w:rPr>
                <w:sz w:val="20"/>
                <w:szCs w:val="20"/>
                <w:color w:val="auto"/>
              </w:rPr>
            </w:pPr>
            <w:r>
              <w:rPr>
                <w:rFonts w:ascii="Arial" w:cs="Arial" w:eastAsia="Arial" w:hAnsi="Arial"/>
                <w:sz w:val="17"/>
                <w:szCs w:val="17"/>
                <w:color w:val="0000FF"/>
              </w:rPr>
              <w:t>04/01/2020</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vMerge w:val="restart"/>
          </w:tcPr>
          <w:p>
            <w:pPr>
              <w:spacing w:after="0"/>
              <w:rPr>
                <w:sz w:val="20"/>
                <w:szCs w:val="20"/>
                <w:color w:val="auto"/>
              </w:rPr>
            </w:pPr>
            <w:r>
              <w:rPr>
                <w:rFonts w:ascii="Arial" w:cs="Arial" w:eastAsia="Arial" w:hAnsi="Arial"/>
                <w:sz w:val="26"/>
                <w:szCs w:val="26"/>
                <w:color w:val="0000FF"/>
                <w:vertAlign w:val="subscript"/>
              </w:rPr>
              <w:t>J</w:t>
            </w:r>
            <w:r>
              <w:rPr>
                <w:rFonts w:ascii="Arial" w:cs="Arial" w:eastAsia="Arial" w:hAnsi="Arial"/>
                <w:sz w:val="11"/>
                <w:szCs w:val="11"/>
                <w:color w:val="008000"/>
              </w:rPr>
              <w:t>(1)</w:t>
            </w:r>
          </w:p>
        </w:tc>
        <w:tc>
          <w:tcPr>
            <w:tcW w:w="860" w:type="dxa"/>
            <w:vAlign w:val="bottom"/>
            <w:vMerge w:val="restart"/>
          </w:tcPr>
          <w:p>
            <w:pPr>
              <w:jc w:val="right"/>
              <w:ind w:right="192"/>
              <w:spacing w:after="0"/>
              <w:rPr>
                <w:sz w:val="20"/>
                <w:szCs w:val="20"/>
                <w:color w:val="auto"/>
              </w:rPr>
            </w:pPr>
            <w:r>
              <w:rPr>
                <w:rFonts w:ascii="Arial" w:cs="Arial" w:eastAsia="Arial" w:hAnsi="Arial"/>
                <w:sz w:val="17"/>
                <w:szCs w:val="17"/>
                <w:color w:val="0000FF"/>
              </w:rPr>
              <w:t>2,691</w:t>
            </w:r>
          </w:p>
        </w:tc>
        <w:tc>
          <w:tcPr>
            <w:tcW w:w="440" w:type="dxa"/>
            <w:vAlign w:val="bottom"/>
            <w:vMerge w:val="restart"/>
          </w:tcPr>
          <w:p>
            <w:pPr>
              <w:ind w:left="120"/>
              <w:spacing w:after="0"/>
              <w:rPr>
                <w:sz w:val="20"/>
                <w:szCs w:val="20"/>
                <w:color w:val="auto"/>
              </w:rPr>
            </w:pPr>
            <w:r>
              <w:rPr>
                <w:rFonts w:ascii="Arial" w:cs="Arial" w:eastAsia="Arial" w:hAnsi="Arial"/>
                <w:sz w:val="17"/>
                <w:szCs w:val="17"/>
                <w:color w:val="0000FF"/>
              </w:rPr>
              <w:t>A</w:t>
            </w:r>
          </w:p>
        </w:tc>
        <w:tc>
          <w:tcPr>
            <w:tcW w:w="620" w:type="dxa"/>
            <w:vAlign w:val="bottom"/>
            <w:gridSpan w:val="3"/>
            <w:vMerge w:val="restart"/>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17.9</w:t>
            </w:r>
            <w:r>
              <w:rPr>
                <w:rFonts w:ascii="Arial" w:cs="Arial" w:eastAsia="Arial" w:hAnsi="Arial"/>
                <w:sz w:val="22"/>
                <w:szCs w:val="22"/>
                <w:color w:val="008000"/>
                <w:w w:val="92"/>
                <w:vertAlign w:val="superscript"/>
              </w:rPr>
              <w:t>(1)</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gridSpan w:val="2"/>
            <w:vMerge w:val="restart"/>
          </w:tcPr>
          <w:p>
            <w:pPr>
              <w:jc w:val="right"/>
              <w:ind w:right="280"/>
              <w:spacing w:after="0"/>
              <w:rPr>
                <w:sz w:val="20"/>
                <w:szCs w:val="20"/>
                <w:color w:val="auto"/>
              </w:rPr>
            </w:pPr>
            <w:r>
              <w:rPr>
                <w:rFonts w:ascii="Arial" w:cs="Arial" w:eastAsia="Arial" w:hAnsi="Arial"/>
                <w:sz w:val="17"/>
                <w:szCs w:val="17"/>
                <w:color w:val="0000FF"/>
                <w:w w:val="94"/>
              </w:rPr>
              <w:t>171,417</w:t>
            </w:r>
          </w:p>
        </w:tc>
        <w:tc>
          <w:tcPr>
            <w:tcW w:w="360" w:type="dxa"/>
            <w:vAlign w:val="bottom"/>
          </w:tcPr>
          <w:p>
            <w:pPr>
              <w:spacing w:after="0"/>
              <w:rPr>
                <w:sz w:val="22"/>
                <w:szCs w:val="22"/>
                <w:color w:val="auto"/>
              </w:rPr>
            </w:pP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320" w:type="dxa"/>
            <w:vAlign w:val="bottom"/>
          </w:tcPr>
          <w:p>
            <w:pPr>
              <w:spacing w:after="0"/>
              <w:rPr>
                <w:sz w:val="20"/>
                <w:szCs w:val="20"/>
                <w:color w:val="auto"/>
              </w:rPr>
            </w:pPr>
            <w:r>
              <w:rPr>
                <w:rFonts w:ascii="Arial" w:cs="Arial" w:eastAsia="Arial" w:hAnsi="Arial"/>
                <w:sz w:val="17"/>
                <w:szCs w:val="17"/>
                <w:color w:val="0000FF"/>
                <w:w w:val="99"/>
              </w:rPr>
              <w:t>See</w:t>
            </w: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00" w:type="dxa"/>
            <w:vAlign w:val="bottom"/>
            <w:gridSpan w:val="5"/>
            <w:vMerge w:val="continue"/>
          </w:tcPr>
          <w:p>
            <w:pPr>
              <w:spacing w:after="0"/>
              <w:rPr>
                <w:sz w:val="14"/>
                <w:szCs w:val="14"/>
                <w:color w:val="auto"/>
              </w:rPr>
            </w:pPr>
          </w:p>
        </w:tc>
        <w:tc>
          <w:tcPr>
            <w:tcW w:w="186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62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100" w:type="dxa"/>
            <w:vAlign w:val="bottom"/>
            <w:gridSpan w:val="5"/>
            <w:vMerge w:val="restart"/>
          </w:tcPr>
          <w:p>
            <w:pPr>
              <w:spacing w:after="0"/>
              <w:rPr>
                <w:sz w:val="20"/>
                <w:szCs w:val="20"/>
                <w:color w:val="auto"/>
              </w:rPr>
            </w:pPr>
            <w:r>
              <w:rPr>
                <w:rFonts w:ascii="Arial" w:cs="Arial" w:eastAsia="Arial" w:hAnsi="Arial"/>
                <w:sz w:val="17"/>
                <w:szCs w:val="17"/>
                <w:color w:val="0000FF"/>
              </w:rPr>
              <w:t>footnotes</w:t>
            </w:r>
            <w:r>
              <w:rPr>
                <w:rFonts w:ascii="Arial" w:cs="Arial" w:eastAsia="Arial" w:hAnsi="Arial"/>
                <w:sz w:val="22"/>
                <w:szCs w:val="22"/>
                <w:color w:val="008000"/>
                <w:vertAlign w:val="superscript"/>
              </w:rPr>
              <w:t>(2)(3)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0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tcBorders>
              <w:top w:val="single" w:sz="8" w:color="2C2C2C"/>
            </w:tcBorders>
            <w:gridSpan w:val="5"/>
            <w:vMerge w:val="restart"/>
          </w:tcPr>
          <w:p>
            <w:pPr>
              <w:ind w:left="60"/>
              <w:spacing w:after="0"/>
              <w:rPr>
                <w:sz w:val="20"/>
                <w:szCs w:val="20"/>
                <w:color w:val="auto"/>
              </w:rPr>
            </w:pPr>
            <w:r>
              <w:rPr>
                <w:rFonts w:ascii="Arial" w:cs="Arial" w:eastAsia="Arial" w:hAnsi="Arial"/>
                <w:sz w:val="17"/>
                <w:szCs w:val="17"/>
                <w:color w:val="0000FF"/>
              </w:rPr>
              <w:t>Class C Common Stock</w:t>
            </w:r>
          </w:p>
        </w:tc>
        <w:tc>
          <w:tcPr>
            <w:tcW w:w="1860" w:type="dxa"/>
            <w:vAlign w:val="bottom"/>
            <w:tcBorders>
              <w:top w:val="single" w:sz="8" w:color="2C2C2C"/>
            </w:tcBorders>
            <w:gridSpan w:val="4"/>
            <w:vMerge w:val="restart"/>
          </w:tcPr>
          <w:p>
            <w:pPr>
              <w:ind w:left="640"/>
              <w:spacing w:after="0"/>
              <w:rPr>
                <w:sz w:val="20"/>
                <w:szCs w:val="20"/>
                <w:color w:val="auto"/>
              </w:rPr>
            </w:pPr>
            <w:r>
              <w:rPr>
                <w:rFonts w:ascii="Arial" w:cs="Arial" w:eastAsia="Arial" w:hAnsi="Arial"/>
                <w:sz w:val="17"/>
                <w:szCs w:val="17"/>
                <w:color w:val="0000FF"/>
              </w:rPr>
              <w:t>04/01/2020</w:t>
            </w: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vMerge w:val="restart"/>
          </w:tcPr>
          <w:p>
            <w:pPr>
              <w:spacing w:after="0"/>
              <w:rPr>
                <w:sz w:val="20"/>
                <w:szCs w:val="20"/>
                <w:color w:val="auto"/>
              </w:rPr>
            </w:pPr>
            <w:r>
              <w:rPr>
                <w:rFonts w:ascii="Arial" w:cs="Arial" w:eastAsia="Arial" w:hAnsi="Arial"/>
                <w:sz w:val="26"/>
                <w:szCs w:val="26"/>
                <w:color w:val="0000FF"/>
                <w:vertAlign w:val="subscript"/>
              </w:rPr>
              <w:t>J</w:t>
            </w:r>
            <w:r>
              <w:rPr>
                <w:rFonts w:ascii="Arial" w:cs="Arial" w:eastAsia="Arial" w:hAnsi="Arial"/>
                <w:sz w:val="11"/>
                <w:szCs w:val="11"/>
                <w:color w:val="008000"/>
              </w:rPr>
              <w:t>(4)</w:t>
            </w:r>
          </w:p>
        </w:tc>
        <w:tc>
          <w:tcPr>
            <w:tcW w:w="860" w:type="dxa"/>
            <w:vAlign w:val="bottom"/>
            <w:tcBorders>
              <w:top w:val="single" w:sz="8" w:color="2C2C2C"/>
            </w:tcBorders>
            <w:vMerge w:val="restart"/>
          </w:tcPr>
          <w:p>
            <w:pPr>
              <w:jc w:val="right"/>
              <w:ind w:right="112"/>
              <w:spacing w:after="0"/>
              <w:rPr>
                <w:sz w:val="20"/>
                <w:szCs w:val="20"/>
                <w:color w:val="auto"/>
              </w:rPr>
            </w:pPr>
            <w:r>
              <w:rPr>
                <w:rFonts w:ascii="Arial" w:cs="Arial" w:eastAsia="Arial" w:hAnsi="Arial"/>
                <w:sz w:val="17"/>
                <w:szCs w:val="17"/>
                <w:color w:val="0000FF"/>
              </w:rPr>
              <w:t>156,423</w:t>
            </w:r>
          </w:p>
        </w:tc>
        <w:tc>
          <w:tcPr>
            <w:tcW w:w="440" w:type="dxa"/>
            <w:vAlign w:val="bottom"/>
            <w:tcBorders>
              <w:top w:val="single" w:sz="8" w:color="2C2C2C"/>
            </w:tcBorders>
            <w:vMerge w:val="restart"/>
          </w:tcPr>
          <w:p>
            <w:pPr>
              <w:ind w:left="120"/>
              <w:spacing w:after="0"/>
              <w:rPr>
                <w:sz w:val="20"/>
                <w:szCs w:val="20"/>
                <w:color w:val="auto"/>
              </w:rPr>
            </w:pPr>
            <w:r>
              <w:rPr>
                <w:rFonts w:ascii="Arial" w:cs="Arial" w:eastAsia="Arial" w:hAnsi="Arial"/>
                <w:sz w:val="17"/>
                <w:szCs w:val="17"/>
                <w:color w:val="0000FF"/>
              </w:rPr>
              <w:t>D</w:t>
            </w:r>
          </w:p>
        </w:tc>
        <w:tc>
          <w:tcPr>
            <w:tcW w:w="4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8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gridSpan w:val="2"/>
            <w:vMerge w:val="restart"/>
          </w:tcPr>
          <w:p>
            <w:pPr>
              <w:jc w:val="right"/>
              <w:ind w:right="320"/>
              <w:spacing w:after="0"/>
              <w:rPr>
                <w:sz w:val="20"/>
                <w:szCs w:val="20"/>
                <w:color w:val="auto"/>
              </w:rPr>
            </w:pPr>
            <w:r>
              <w:rPr>
                <w:rFonts w:ascii="Arial" w:cs="Arial" w:eastAsia="Arial" w:hAnsi="Arial"/>
                <w:sz w:val="17"/>
                <w:szCs w:val="17"/>
                <w:color w:val="0000FF"/>
              </w:rPr>
              <w:t>14,994</w:t>
            </w:r>
          </w:p>
        </w:tc>
        <w:tc>
          <w:tcPr>
            <w:tcW w:w="3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spacing w:after="0"/>
              <w:rPr>
                <w:sz w:val="20"/>
                <w:szCs w:val="20"/>
                <w:color w:val="auto"/>
              </w:rPr>
            </w:pPr>
            <w:r>
              <w:rPr>
                <w:rFonts w:ascii="Arial" w:cs="Arial" w:eastAsia="Arial" w:hAnsi="Arial"/>
                <w:sz w:val="17"/>
                <w:szCs w:val="17"/>
                <w:color w:val="0000FF"/>
                <w:w w:val="99"/>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400" w:type="dxa"/>
            <w:vAlign w:val="bottom"/>
            <w:gridSpan w:val="5"/>
            <w:vMerge w:val="continue"/>
          </w:tcPr>
          <w:p>
            <w:pPr>
              <w:spacing w:after="0"/>
              <w:rPr>
                <w:sz w:val="9"/>
                <w:szCs w:val="9"/>
                <w:color w:val="auto"/>
              </w:rPr>
            </w:pPr>
          </w:p>
        </w:tc>
        <w:tc>
          <w:tcPr>
            <w:tcW w:w="1860" w:type="dxa"/>
            <w:vAlign w:val="bottom"/>
            <w:gridSpan w:val="4"/>
            <w:vMerge w:val="continue"/>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4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100" w:type="dxa"/>
            <w:vAlign w:val="bottom"/>
            <w:gridSpan w:val="5"/>
            <w:vMerge w:val="restart"/>
          </w:tcPr>
          <w:p>
            <w:pPr>
              <w:spacing w:after="0"/>
              <w:rPr>
                <w:sz w:val="20"/>
                <w:szCs w:val="20"/>
                <w:color w:val="auto"/>
              </w:rPr>
            </w:pPr>
            <w:r>
              <w:rPr>
                <w:rFonts w:ascii="Arial" w:cs="Arial" w:eastAsia="Arial" w:hAnsi="Arial"/>
                <w:sz w:val="17"/>
                <w:szCs w:val="17"/>
                <w:color w:val="0000FF"/>
              </w:rPr>
              <w:t>footnotes</w:t>
            </w:r>
            <w:r>
              <w:rPr>
                <w:rFonts w:ascii="Arial" w:cs="Arial" w:eastAsia="Arial" w:hAnsi="Arial"/>
                <w:sz w:val="22"/>
                <w:szCs w:val="22"/>
                <w:color w:val="008000"/>
                <w:vertAlign w:val="superscript"/>
              </w:rPr>
              <w:t>(2)(3)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6640" w:type="dxa"/>
            <w:vAlign w:val="bottom"/>
            <w:tcBorders>
              <w:top w:val="single" w:sz="8" w:color="2C2C2C"/>
            </w:tcBorders>
            <w:gridSpan w:val="21"/>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520" w:type="dxa"/>
            <w:vAlign w:val="bottom"/>
            <w:gridSpan w:val="18"/>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3"/>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9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4"/>
                <w:szCs w:val="14"/>
                <w:color w:val="auto"/>
              </w:rPr>
            </w:pP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9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34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9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w w:val="99"/>
              </w:rPr>
              <w:t>Form:</w:t>
            </w:r>
          </w:p>
        </w:tc>
        <w:tc>
          <w:tcPr>
            <w:tcW w:w="32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Acquired</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Owned</w:t>
            </w:r>
          </w:p>
        </w:tc>
        <w:tc>
          <w:tcPr>
            <w:tcW w:w="360" w:type="dxa"/>
            <w:vAlign w:val="bottom"/>
          </w:tcPr>
          <w:p>
            <w:pPr>
              <w:spacing w:after="0"/>
              <w:rPr>
                <w:sz w:val="11"/>
                <w:szCs w:val="11"/>
                <w:color w:val="auto"/>
              </w:rPr>
            </w:pP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gridSpan w:val="6"/>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3"/>
          </w:tcPr>
          <w:p>
            <w:pPr>
              <w:spacing w:after="0"/>
              <w:rPr>
                <w:sz w:val="4"/>
                <w:szCs w:val="4"/>
                <w:color w:val="auto"/>
              </w:rPr>
            </w:pPr>
          </w:p>
        </w:tc>
        <w:tc>
          <w:tcPr>
            <w:tcW w:w="80" w:type="dxa"/>
            <w:vAlign w:val="bottom"/>
            <w:gridSpan w:val="2"/>
          </w:tcPr>
          <w:p>
            <w:pPr>
              <w:spacing w:after="0"/>
              <w:rPr>
                <w:sz w:val="4"/>
                <w:szCs w:val="4"/>
                <w:color w:val="auto"/>
              </w:rPr>
            </w:pPr>
          </w:p>
        </w:tc>
        <w:tc>
          <w:tcPr>
            <w:tcW w:w="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42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5"/>
          </w:tcPr>
          <w:p>
            <w:pPr>
              <w:ind w:left="1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6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5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4"/>
          </w:tcPr>
          <w:p>
            <w:pPr>
              <w:spacing w:after="0"/>
              <w:rPr>
                <w:sz w:val="20"/>
                <w:szCs w:val="20"/>
                <w:color w:val="auto"/>
              </w:rPr>
            </w:pPr>
            <w:r>
              <w:rPr>
                <w:rFonts w:ascii="Arial" w:cs="Arial" w:eastAsia="Arial" w:hAnsi="Arial"/>
                <w:sz w:val="12"/>
                <w:szCs w:val="12"/>
                <w:b w:val="1"/>
                <w:bCs w:val="1"/>
                <w:color w:val="auto"/>
              </w:rPr>
              <w:t>Code  V</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500" w:type="dxa"/>
            <w:vAlign w:val="bottom"/>
            <w:gridSpan w:val="2"/>
          </w:tcPr>
          <w:p>
            <w:pPr>
              <w:ind w:left="10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3760" w:type="dxa"/>
            <w:vAlign w:val="bottom"/>
            <w:tcBorders>
              <w:bottom w:val="single" w:sz="8" w:color="2C2C2C"/>
            </w:tcBorders>
            <w:gridSpan w:val="7"/>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3820" w:type="dxa"/>
            <w:vAlign w:val="bottom"/>
            <w:tcBorders>
              <w:top w:val="single" w:sz="8" w:color="2C2C2C"/>
            </w:tcBorders>
            <w:gridSpan w:val="8"/>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4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20" w:type="dxa"/>
            <w:vAlign w:val="bottom"/>
            <w:gridSpan w:val="7"/>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Global Infrastructure Investors III, LLC</w:t>
              </w:r>
            </w:hyperlink>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420" w:type="dxa"/>
            <w:vAlign w:val="bottom"/>
            <w:tcBorders>
              <w:bottom w:val="single" w:sz="8" w:color="9A9A9A"/>
            </w:tcBorders>
            <w:gridSpan w:val="3"/>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80" w:type="dxa"/>
            <w:vAlign w:val="bottom"/>
            <w:gridSpan w:val="11"/>
          </w:tcPr>
          <w:p>
            <w:pPr>
              <w:spacing w:after="0"/>
              <w:rPr>
                <w:sz w:val="20"/>
                <w:szCs w:val="20"/>
                <w:color w:val="auto"/>
              </w:rPr>
            </w:pPr>
            <w:r>
              <w:rPr>
                <w:rFonts w:ascii="Arial" w:cs="Arial" w:eastAsia="Arial" w:hAnsi="Arial"/>
                <w:sz w:val="17"/>
                <w:szCs w:val="17"/>
                <w:color w:val="0000FF"/>
              </w:rPr>
              <w:t>1345 AVENUE OF THE AMERICAS, 30TH FLOOR</w:t>
            </w: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134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20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NY</w:t>
            </w:r>
          </w:p>
        </w:tc>
        <w:tc>
          <w:tcPr>
            <w:tcW w:w="1340" w:type="dxa"/>
            <w:vAlign w:val="bottom"/>
          </w:tcPr>
          <w:p>
            <w:pPr>
              <w:ind w:left="500"/>
              <w:spacing w:after="0"/>
              <w:rPr>
                <w:sz w:val="20"/>
                <w:szCs w:val="20"/>
                <w:color w:val="auto"/>
              </w:rPr>
            </w:pPr>
            <w:r>
              <w:rPr>
                <w:rFonts w:ascii="Arial" w:cs="Arial" w:eastAsia="Arial" w:hAnsi="Arial"/>
                <w:sz w:val="17"/>
                <w:szCs w:val="17"/>
                <w:color w:val="0000FF"/>
              </w:rPr>
              <w:t>10105</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gridSpan w:val="3"/>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3820" w:type="dxa"/>
            <w:vAlign w:val="bottom"/>
            <w:tcBorders>
              <w:bottom w:val="single" w:sz="8" w:color="2C2C2C"/>
            </w:tcBorders>
            <w:gridSpan w:val="8"/>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82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20" w:type="dxa"/>
            <w:vAlign w:val="bottom"/>
            <w:gridSpan w:val="7"/>
          </w:tcPr>
          <w:p>
            <w:pPr>
              <w:spacing w:after="0"/>
              <w:rPr>
                <w:rFonts w:ascii="Arial" w:cs="Arial" w:eastAsia="Arial" w:hAnsi="Arial"/>
                <w:sz w:val="21"/>
                <w:szCs w:val="21"/>
                <w:u w:val="single" w:color="auto"/>
                <w:color w:val="0000EE"/>
              </w:rPr>
            </w:pPr>
            <w:hyperlink r:id="rId15">
              <w:r>
                <w:rPr>
                  <w:rFonts w:ascii="Arial" w:cs="Arial" w:eastAsia="Arial" w:hAnsi="Arial"/>
                  <w:sz w:val="21"/>
                  <w:szCs w:val="21"/>
                  <w:u w:val="single" w:color="auto"/>
                  <w:color w:val="0000EE"/>
                </w:rPr>
                <w:t>Global Infrastructure GP III, L.P.</w:t>
              </w:r>
            </w:hyperlink>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420" w:type="dxa"/>
            <w:vAlign w:val="bottom"/>
            <w:tcBorders>
              <w:bottom w:val="single" w:sz="8" w:color="9A9A9A"/>
            </w:tcBorders>
            <w:gridSpan w:val="3"/>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80" w:type="dxa"/>
            <w:vAlign w:val="bottom"/>
            <w:gridSpan w:val="11"/>
          </w:tcPr>
          <w:p>
            <w:pPr>
              <w:spacing w:after="0"/>
              <w:rPr>
                <w:sz w:val="20"/>
                <w:szCs w:val="20"/>
                <w:color w:val="auto"/>
              </w:rPr>
            </w:pPr>
            <w:r>
              <w:rPr>
                <w:rFonts w:ascii="Arial" w:cs="Arial" w:eastAsia="Arial" w:hAnsi="Arial"/>
                <w:sz w:val="17"/>
                <w:szCs w:val="17"/>
                <w:color w:val="0000FF"/>
              </w:rPr>
              <w:t>1345 AVENUE OF THE AMERICAS, 30TH FLOOR</w:t>
            </w: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134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20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NY</w:t>
            </w:r>
          </w:p>
        </w:tc>
        <w:tc>
          <w:tcPr>
            <w:tcW w:w="1340" w:type="dxa"/>
            <w:vAlign w:val="bottom"/>
          </w:tcPr>
          <w:p>
            <w:pPr>
              <w:ind w:left="500"/>
              <w:spacing w:after="0"/>
              <w:rPr>
                <w:sz w:val="20"/>
                <w:szCs w:val="20"/>
                <w:color w:val="auto"/>
              </w:rPr>
            </w:pPr>
            <w:r>
              <w:rPr>
                <w:rFonts w:ascii="Arial" w:cs="Arial" w:eastAsia="Arial" w:hAnsi="Arial"/>
                <w:sz w:val="17"/>
                <w:szCs w:val="17"/>
                <w:color w:val="0000FF"/>
              </w:rPr>
              <w:t>10105</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gridSpan w:val="3"/>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3820" w:type="dxa"/>
            <w:vAlign w:val="bottom"/>
            <w:tcBorders>
              <w:bottom w:val="single" w:sz="8" w:color="2C2C2C"/>
            </w:tcBorders>
            <w:gridSpan w:val="8"/>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82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20" w:type="dxa"/>
            <w:vAlign w:val="bottom"/>
            <w:gridSpan w:val="7"/>
          </w:tcPr>
          <w:p>
            <w:pPr>
              <w:spacing w:after="0"/>
              <w:rPr>
                <w:rFonts w:ascii="Arial" w:cs="Arial" w:eastAsia="Arial" w:hAnsi="Arial"/>
                <w:sz w:val="21"/>
                <w:szCs w:val="21"/>
                <w:u w:val="single" w:color="auto"/>
                <w:color w:val="0000EE"/>
              </w:rPr>
            </w:pPr>
            <w:hyperlink r:id="rId16">
              <w:r>
                <w:rPr>
                  <w:rFonts w:ascii="Arial" w:cs="Arial" w:eastAsia="Arial" w:hAnsi="Arial"/>
                  <w:sz w:val="21"/>
                  <w:szCs w:val="21"/>
                  <w:u w:val="single" w:color="auto"/>
                  <w:color w:val="0000EE"/>
                </w:rPr>
                <w:t>GIP III Zephyr Acquisition Partners L.P.</w:t>
              </w:r>
            </w:hyperlink>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420" w:type="dxa"/>
            <w:vAlign w:val="bottom"/>
            <w:tcBorders>
              <w:bottom w:val="single" w:sz="8" w:color="9A9A9A"/>
            </w:tcBorders>
            <w:gridSpan w:val="3"/>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-7360920</wp:posOffset>
            </wp:positionV>
            <wp:extent cx="7031355" cy="75476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7031355" cy="7547610"/>
                    </a:xfrm>
                    <a:prstGeom prst="rect">
                      <a:avLst/>
                    </a:prstGeom>
                    <a:noFill/>
                  </pic:spPr>
                </pic:pic>
              </a:graphicData>
            </a:graphic>
          </wp:anchor>
        </w:drawing>
      </w:r>
    </w:p>
    <w:p>
      <w:pPr>
        <w:sectPr>
          <w:pgSz w:w="11900" w:h="16866" w:orient="portrait"/>
          <w:cols w:equalWidth="0" w:num="1">
            <w:col w:w="11080"/>
          </w:cols>
          <w:pgMar w:left="460" w:top="225" w:right="359" w:bottom="0" w:gutter="0" w:footer="0" w:header="0"/>
          <w:type w:val="continuous"/>
        </w:sectPr>
      </w:pPr>
    </w:p>
    <w:p>
      <w:pPr>
        <w:spacing w:after="0" w:line="58" w:lineRule="exact"/>
        <w:rPr>
          <w:sz w:val="20"/>
          <w:szCs w:val="20"/>
          <w:color w:val="auto"/>
        </w:rPr>
      </w:pPr>
    </w:p>
    <w:p>
      <w:pPr>
        <w:ind w:left="120"/>
        <w:spacing w:after="0"/>
        <w:rPr>
          <w:sz w:val="20"/>
          <w:szCs w:val="20"/>
          <w:color w:val="auto"/>
        </w:rPr>
      </w:pPr>
      <w:r>
        <w:rPr>
          <w:rFonts w:ascii="Arial" w:cs="Arial" w:eastAsia="Arial" w:hAnsi="Arial"/>
          <w:sz w:val="16"/>
          <w:szCs w:val="16"/>
          <w:color w:val="0000FF"/>
        </w:rPr>
        <w:t>1345 AVENUE OF THE AMERICAS, 30TH FLOOR</w:t>
      </w:r>
    </w:p>
    <w:p>
      <w:pPr>
        <w:sectPr>
          <w:pgSz w:w="11900" w:h="16866" w:orient="portrait"/>
          <w:cols w:equalWidth="0" w:num="1">
            <w:col w:w="11080"/>
          </w:cols>
          <w:pgMar w:left="460" w:top="225"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1"/>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5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NEW YORK</w:t>
            </w:r>
          </w:p>
        </w:tc>
        <w:tc>
          <w:tcPr>
            <w:tcW w:w="1500" w:type="dxa"/>
            <w:vAlign w:val="bottom"/>
          </w:tcPr>
          <w:p>
            <w:pPr>
              <w:ind w:left="220"/>
              <w:spacing w:after="0"/>
              <w:rPr>
                <w:sz w:val="20"/>
                <w:szCs w:val="20"/>
                <w:color w:val="auto"/>
              </w:rPr>
            </w:pPr>
            <w:r>
              <w:rPr>
                <w:rFonts w:ascii="Arial" w:cs="Arial" w:eastAsia="Arial" w:hAnsi="Arial"/>
                <w:sz w:val="17"/>
                <w:szCs w:val="17"/>
                <w:color w:val="0000FF"/>
              </w:rPr>
              <w:t>NY</w:t>
            </w:r>
          </w:p>
        </w:tc>
        <w:tc>
          <w:tcPr>
            <w:tcW w:w="1480" w:type="dxa"/>
            <w:vAlign w:val="bottom"/>
          </w:tcPr>
          <w:p>
            <w:pPr>
              <w:ind w:left="120"/>
              <w:spacing w:after="0"/>
              <w:rPr>
                <w:sz w:val="20"/>
                <w:szCs w:val="20"/>
                <w:color w:val="auto"/>
              </w:rPr>
            </w:pPr>
            <w:r>
              <w:rPr>
                <w:rFonts w:ascii="Arial" w:cs="Arial" w:eastAsia="Arial" w:hAnsi="Arial"/>
                <w:sz w:val="17"/>
                <w:szCs w:val="17"/>
                <w:color w:val="0000FF"/>
              </w:rPr>
              <w:t>10105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00" w:type="dxa"/>
            <w:vAlign w:val="bottom"/>
          </w:tcPr>
          <w:p>
            <w:pPr>
              <w:ind w:left="22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680" w:type="dxa"/>
            <w:vAlign w:val="bottom"/>
            <w:tcBorders>
              <w:bottom w:val="single" w:sz="8" w:color="2C2C2C"/>
            </w:tcBorders>
            <w:gridSpan w:val="2"/>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8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72"/>
        </w:trPr>
        <w:tc>
          <w:tcPr>
            <w:tcW w:w="100" w:type="dxa"/>
            <w:vAlign w:val="bottom"/>
          </w:tcPr>
          <w:p>
            <w:pPr>
              <w:spacing w:after="0"/>
              <w:rPr>
                <w:sz w:val="23"/>
                <w:szCs w:val="23"/>
                <w:color w:val="auto"/>
              </w:rPr>
            </w:pPr>
          </w:p>
        </w:tc>
        <w:tc>
          <w:tcPr>
            <w:tcW w:w="2680" w:type="dxa"/>
            <w:vAlign w:val="bottom"/>
            <w:gridSpan w:val="2"/>
          </w:tcPr>
          <w:p>
            <w:pPr>
              <w:spacing w:after="0"/>
              <w:rPr>
                <w:rFonts w:ascii="Arial" w:cs="Arial" w:eastAsia="Arial" w:hAnsi="Arial"/>
                <w:sz w:val="21"/>
                <w:szCs w:val="21"/>
                <w:u w:val="single" w:color="auto"/>
                <w:color w:val="0000EE"/>
                <w:w w:val="99"/>
              </w:rPr>
            </w:pPr>
            <w:hyperlink r:id="rId18">
              <w:r>
                <w:rPr>
                  <w:rFonts w:ascii="Arial" w:cs="Arial" w:eastAsia="Arial" w:hAnsi="Arial"/>
                  <w:sz w:val="21"/>
                  <w:szCs w:val="21"/>
                  <w:u w:val="single" w:color="auto"/>
                  <w:color w:val="0000EE"/>
                  <w:w w:val="99"/>
                </w:rPr>
                <w:t>Clearway Energy Group LLC</w:t>
              </w:r>
            </w:hyperlink>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43"/>
        </w:trPr>
        <w:tc>
          <w:tcPr>
            <w:tcW w:w="100" w:type="dxa"/>
            <w:vAlign w:val="bottom"/>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307"/>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00" w:type="dxa"/>
            <w:vAlign w:val="bottom"/>
          </w:tcPr>
          <w:p>
            <w:pPr>
              <w:ind w:left="22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296545</wp:posOffset>
            </wp:positionH>
            <wp:positionV relativeFrom="page">
              <wp:posOffset>88900</wp:posOffset>
            </wp:positionV>
            <wp:extent cx="2783840" cy="24790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2783840" cy="2479040"/>
                    </a:xfrm>
                    <a:prstGeom prst="rect">
                      <a:avLst/>
                    </a:prstGeom>
                    <a:noFill/>
                  </pic:spPr>
                </pic:pic>
              </a:graphicData>
            </a:graphic>
          </wp:anchor>
        </w:drawing>
      </w:r>
    </w:p>
    <w:p>
      <w:pPr>
        <w:ind w:left="100"/>
        <w:spacing w:after="0"/>
        <w:rPr>
          <w:sz w:val="20"/>
          <w:szCs w:val="20"/>
          <w:color w:val="auto"/>
        </w:rPr>
      </w:pPr>
      <w:r>
        <w:rPr>
          <w:rFonts w:ascii="Arial" w:cs="Arial" w:eastAsia="Arial" w:hAnsi="Arial"/>
          <w:sz w:val="17"/>
          <w:szCs w:val="17"/>
          <w:color w:val="0000FF"/>
        </w:rPr>
        <w:t>1345 AVENUE OF THE AMERICAS, 30TH FLOOR</w:t>
      </w:r>
    </w:p>
    <w:p>
      <w:pPr>
        <w:spacing w:after="0" w:line="359"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NEW YORK</w:t>
            </w:r>
          </w:p>
        </w:tc>
        <w:tc>
          <w:tcPr>
            <w:tcW w:w="1120" w:type="dxa"/>
            <w:vAlign w:val="bottom"/>
          </w:tcPr>
          <w:p>
            <w:pPr>
              <w:ind w:left="220"/>
              <w:spacing w:after="0"/>
              <w:rPr>
                <w:sz w:val="20"/>
                <w:szCs w:val="20"/>
                <w:color w:val="auto"/>
              </w:rPr>
            </w:pPr>
            <w:r>
              <w:rPr>
                <w:rFonts w:ascii="Arial" w:cs="Arial" w:eastAsia="Arial" w:hAnsi="Arial"/>
                <w:sz w:val="17"/>
                <w:szCs w:val="17"/>
                <w:color w:val="0000FF"/>
              </w:rPr>
              <w:t>NY</w:t>
            </w:r>
          </w:p>
        </w:tc>
        <w:tc>
          <w:tcPr>
            <w:tcW w:w="1860" w:type="dxa"/>
            <w:vAlign w:val="bottom"/>
          </w:tcPr>
          <w:p>
            <w:pPr>
              <w:ind w:left="500"/>
              <w:spacing w:after="0"/>
              <w:rPr>
                <w:sz w:val="20"/>
                <w:szCs w:val="20"/>
                <w:color w:val="auto"/>
              </w:rPr>
            </w:pPr>
            <w:r>
              <w:rPr>
                <w:rFonts w:ascii="Arial" w:cs="Arial" w:eastAsia="Arial" w:hAnsi="Arial"/>
                <w:sz w:val="17"/>
                <w:szCs w:val="17"/>
                <w:color w:val="0000FF"/>
              </w:rPr>
              <w:t>10105</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20" w:right="60" w:firstLine="7"/>
        <w:spacing w:after="0" w:line="266"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Reflects the withholding of shares to satisfy tax withholding obligations in connection with the vesting of restricted stock of the Issuer previously granted by Clearway Energy Group LLC ("Clearway Energy Group") under its Long Term Equity Incentive Program to certain of its employees.</w:t>
      </w:r>
    </w:p>
    <w:p>
      <w:pPr>
        <w:spacing w:after="0" w:line="15" w:lineRule="exact"/>
        <w:rPr>
          <w:rFonts w:ascii="Arial" w:cs="Arial" w:eastAsia="Arial" w:hAnsi="Arial"/>
          <w:sz w:val="13"/>
          <w:szCs w:val="13"/>
          <w:color w:val="008000"/>
        </w:rPr>
      </w:pPr>
    </w:p>
    <w:p>
      <w:pPr>
        <w:jc w:val="both"/>
        <w:ind w:left="20" w:right="20" w:firstLine="7"/>
        <w:spacing w:after="0" w:line="243"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Reflects securities held directly by Clearway Energy Group. Global Infrastructure Investors III, LLC ("Global Investors") is the sole general partner of Global Infrastructure GP III, L.P. ("Global GP"), which is the general partner of GIP III Zephyr Acquisition Partners, L.P. ("GIP"), which is the sole member of Clearway Energy Group. As a result, Global Investors, Global GP, and GIP may be deemed to share beneficial ownership of the Issuer securities owned by Clearway Energy Group. Adebayo Ogunlesi, Jonathan Bram, William Brilliant, Matthew Harris, Michael McGhee, Rajaram Rao, William Woodburn, Salim Samaha and Robert O'Brien, as the voting members of the Investment Committee of Global Investors, may be deemed to share beneficial ownership of the Issuer securities beneficially owned by Global Investors. Such individuals expressly disclaim any such beneficial ownership.</w:t>
      </w:r>
    </w:p>
    <w:p>
      <w:pPr>
        <w:spacing w:after="0" w:line="29" w:lineRule="exact"/>
        <w:rPr>
          <w:rFonts w:ascii="Arial" w:cs="Arial" w:eastAsia="Arial" w:hAnsi="Arial"/>
          <w:sz w:val="13"/>
          <w:szCs w:val="13"/>
          <w:color w:val="008000"/>
        </w:rPr>
      </w:pPr>
    </w:p>
    <w:p>
      <w:pPr>
        <w:ind w:left="160" w:hanging="133"/>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of the Reporting Persons disclaims beneficial ownership of the securities reported herein, except to the extent of such Reporting Person's pecuniary interest therein, and, pursuant to Rule 16a-1(a)</w:t>
      </w:r>
    </w:p>
    <w:p>
      <w:pPr>
        <w:spacing w:after="0" w:line="18" w:lineRule="exact"/>
        <w:rPr>
          <w:rFonts w:ascii="Arial" w:cs="Arial" w:eastAsia="Arial" w:hAnsi="Arial"/>
          <w:sz w:val="12"/>
          <w:szCs w:val="12"/>
          <w:color w:val="008000"/>
        </w:rPr>
      </w:pPr>
    </w:p>
    <w:p>
      <w:pPr>
        <w:ind w:left="20" w:right="220"/>
        <w:spacing w:after="0" w:line="250" w:lineRule="auto"/>
        <w:rPr>
          <w:rFonts w:ascii="Arial" w:cs="Arial" w:eastAsia="Arial" w:hAnsi="Arial"/>
          <w:sz w:val="12"/>
          <w:szCs w:val="12"/>
          <w:color w:val="008000"/>
        </w:rPr>
      </w:pPr>
      <w:r>
        <w:rPr>
          <w:rFonts w:ascii="Arial" w:cs="Arial" w:eastAsia="Arial" w:hAnsi="Arial"/>
          <w:sz w:val="13"/>
          <w:szCs w:val="13"/>
          <w:color w:val="008000"/>
        </w:rPr>
        <w:t>(4) under the Securities Exchange Act of 1934, each of the Reporting Persons states that the inclusion of these securities in this report shall not be deemed an admission of beneficial ownership of the securities reported herein for purposes of Section 16 or for any other purpose.</w:t>
      </w:r>
    </w:p>
    <w:p>
      <w:pPr>
        <w:spacing w:after="0" w:line="25" w:lineRule="exact"/>
        <w:rPr>
          <w:rFonts w:ascii="Arial" w:cs="Arial" w:eastAsia="Arial" w:hAnsi="Arial"/>
          <w:sz w:val="12"/>
          <w:szCs w:val="12"/>
          <w:color w:val="008000"/>
        </w:rPr>
      </w:pPr>
    </w:p>
    <w:p>
      <w:pPr>
        <w:ind w:left="160" w:hanging="133"/>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Reflects grants of shares of restricted stock of the Issuer granted by Clearway Energy Group under its Long Term Equity Incentive Program to certain of its employees.</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0"/>
          <w:szCs w:val="20"/>
          <w:color w:val="auto"/>
        </w:rPr>
      </w:pPr>
    </w:p>
    <w:p>
      <w:pPr>
        <w:ind w:left="20" w:right="60"/>
        <w:spacing w:after="0" w:line="245" w:lineRule="auto"/>
        <w:rPr>
          <w:sz w:val="20"/>
          <w:szCs w:val="20"/>
          <w:color w:val="auto"/>
        </w:rPr>
      </w:pPr>
      <w:r>
        <w:rPr>
          <w:rFonts w:ascii="Arial" w:cs="Arial" w:eastAsia="Arial" w:hAnsi="Arial"/>
          <w:sz w:val="13"/>
          <w:szCs w:val="13"/>
          <w:color w:val="008000"/>
        </w:rPr>
        <w:t>This Form 4/A amends and restates the original Form 4 filed by the Reporting Persons on April 3, 2020 ("Original Form 4"). This amendment restates the number of shares of restricted stock granted on April 1, 2020 to reflect a grant that was declined by one of the Clearway Energy Group employees and never issued. This Amendment is also deemed to adjust the reported balances in the Forms 4 filed by the Reporting Persons after the filing of the Original Form 4 through May 28, 2020. As of July 20, 2020, Clearway Energy Group directly holds 10,442 shares of the Issuer's Class C common stock, after taking into account the correction reported herein.</w:t>
      </w:r>
    </w:p>
    <w:p>
      <w:pPr>
        <w:sectPr>
          <w:pgSz w:w="11900" w:h="16838" w:orient="portrait"/>
          <w:cols w:equalWidth="0" w:num="1">
            <w:col w:w="10840"/>
          </w:cols>
          <w:pgMar w:left="480" w:top="459" w:right="579" w:bottom="1440" w:gutter="0" w:footer="0" w:header="0"/>
        </w:sectPr>
      </w:pPr>
    </w:p>
    <w:p>
      <w:pPr>
        <w:spacing w:after="0" w:line="56"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4457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715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INVESTORS III,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208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132080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Jonathan Bram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836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98361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Jonathan Bram Title: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2700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1270000" cy="8255"/>
                    </a:xfrm>
                    <a:prstGeom prst="rect">
                      <a:avLst/>
                    </a:prstGeom>
                    <a:noFill/>
                  </pic:spPr>
                </pic:pic>
              </a:graphicData>
            </a:graphic>
          </wp:anchor>
        </w:drawing>
      </w:r>
    </w:p>
    <w:p>
      <w:pPr>
        <w:spacing w:after="0" w:line="5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4457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INFRASTRUCTURE GP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049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130492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L.P. By: Global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1064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Investors III,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131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131318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partner By: /s/ Jonathan Bram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1953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Name: Jonathan Bram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523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124523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175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317500"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GIP III ZEPHYR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7696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76962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ACQUISITION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0937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130937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L.P. By: Global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1064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5"/>
          <w:szCs w:val="15"/>
          <w:color w:val="0000FF"/>
        </w:rPr>
        <w:t>GP III, L.P.,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wp:posOffset>
            </wp:positionV>
            <wp:extent cx="135318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spacing w:after="0" w:line="21"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By: Global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1188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111188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Investors III,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131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extLst>
                    </a:blip>
                    <a:srcRect/>
                    <a:stretch>
                      <a:fillRect/>
                    </a:stretch>
                  </pic:blipFill>
                  <pic:spPr bwMode="auto">
                    <a:xfrm>
                      <a:off x="0" y="0"/>
                      <a:ext cx="131318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partner By: /s/ Jonathan Bram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1953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Name: Jonathan Bram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523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9">
                      <a:extLst>
                        <a:ext uri="{28A0092B-C50C-407E-A947-70E740481C1C}"/>
                      </a:extLst>
                    </a:blip>
                    <a:srcRect/>
                    <a:stretch>
                      <a:fillRect/>
                    </a:stretch>
                  </pic:blipFill>
                  <pic:spPr bwMode="auto">
                    <a:xfrm>
                      <a:off x="0" y="0"/>
                      <a:ext cx="124523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1750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0">
                      <a:extLst>
                        <a:ext uri="{28A0092B-C50C-407E-A947-70E740481C1C}"/>
                      </a:extLst>
                    </a:blip>
                    <a:srcRect/>
                    <a:stretch>
                      <a:fillRect/>
                    </a:stretch>
                  </pic:blipFill>
                  <pic:spPr bwMode="auto">
                    <a:xfrm>
                      <a:off x="0" y="0"/>
                      <a:ext cx="317500"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CLEARWAY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06870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1">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GROUP LLC By: /s/ Craig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9761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2">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Cornelius Name: Craig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2044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3">
                      <a:extLst>
                        <a:ext uri="{28A0092B-C50C-407E-A947-70E740481C1C}"/>
                      </a:extLst>
                    </a:blip>
                    <a:srcRect/>
                    <a:stretch>
                      <a:fillRect/>
                    </a:stretch>
                  </pic:blipFill>
                  <pic:spPr bwMode="auto">
                    <a:xfrm>
                      <a:off x="0" y="0"/>
                      <a:ext cx="102044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Cornelius Title: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6139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4">
                      <a:extLst>
                        <a:ext uri="{28A0092B-C50C-407E-A947-70E740481C1C}"/>
                      </a:extLst>
                    </a:blip>
                    <a:srcRect/>
                    <a:stretch>
                      <a:fillRect/>
                    </a:stretch>
                  </pic:blipFill>
                  <pic:spPr bwMode="auto">
                    <a:xfrm>
                      <a:off x="0" y="0"/>
                      <a:ext cx="96139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78295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5">
                      <a:extLst>
                        <a:ext uri="{28A0092B-C50C-407E-A947-70E740481C1C}"/>
                      </a:extLst>
                    </a:blip>
                    <a:srcRect/>
                    <a:stretch>
                      <a:fillRect/>
                    </a:stretch>
                  </pic:blipFill>
                  <pic:spPr bwMode="auto">
                    <a:xfrm>
                      <a:off x="0" y="0"/>
                      <a:ext cx="7829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5"/>
          <w:szCs w:val="15"/>
          <w:color w:val="0000FF"/>
        </w:rPr>
        <w:t>07/20/2020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5"/>
          <w:szCs w:val="15"/>
          <w:color w:val="0000FF"/>
        </w:rPr>
        <w:t>07/20/2020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5"/>
          <w:szCs w:val="15"/>
          <w:color w:val="0000FF"/>
        </w:rPr>
        <w:t>07/20/2020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color w:val="0000FF"/>
        </w:rPr>
        <w:t>07/20/2020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528" w:lineRule="exact"/>
        <w:rPr>
          <w:sz w:val="20"/>
          <w:szCs w:val="20"/>
          <w:color w:val="auto"/>
        </w:rPr>
      </w:pPr>
    </w:p>
    <w:p>
      <w:pPr>
        <w:sectPr>
          <w:pgSz w:w="11900" w:h="16838" w:orient="portrait"/>
          <w:cols w:equalWidth="0" w:num="2">
            <w:col w:w="8700" w:space="60"/>
            <w:col w:w="2080"/>
          </w:cols>
          <w:pgMar w:left="480" w:top="459" w:right="579" w:bottom="1440" w:gutter="0" w:footer="0" w:header="0"/>
          <w:type w:val="continuous"/>
        </w:sect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20" w:firstLine="7"/>
        <w:spacing w:after="0" w:line="319"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40"/>
      </w:cols>
      <w:pgMar w:left="480" w:top="459" w:right="5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7"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41" Type="http://schemas.openxmlformats.org/officeDocument/2006/relationships/image" Target="media/image29.png"/><Relationship Id="rId42" Type="http://schemas.openxmlformats.org/officeDocument/2006/relationships/image" Target="media/image30.png"/><Relationship Id="rId43" Type="http://schemas.openxmlformats.org/officeDocument/2006/relationships/image" Target="media/image31.png"/><Relationship Id="rId44" Type="http://schemas.openxmlformats.org/officeDocument/2006/relationships/image" Target="media/image32.png"/><Relationship Id="rId45" Type="http://schemas.openxmlformats.org/officeDocument/2006/relationships/image" Target="media/image33.png"/><Relationship Id="rId46" Type="http://schemas.openxmlformats.org/officeDocument/2006/relationships/image" Target="media/image34.png"/><Relationship Id="rId47" Type="http://schemas.openxmlformats.org/officeDocument/2006/relationships/image" Target="media/image35.png"/><Relationship Id="rId48" Type="http://schemas.openxmlformats.org/officeDocument/2006/relationships/image" Target="media/image36.png"/><Relationship Id="rId49" Type="http://schemas.openxmlformats.org/officeDocument/2006/relationships/image" Target="media/image37.png"/><Relationship Id="rId13" Type="http://schemas.openxmlformats.org/officeDocument/2006/relationships/hyperlink" Target="http://www.sec.gov/cgi-bin/browse-edgar?action=getcompany&amp;CIK=0001747194" TargetMode="External"/><Relationship Id="rId14" Type="http://schemas.openxmlformats.org/officeDocument/2006/relationships/hyperlink" Target="http://www.sec.gov/cgi-bin/browse-edgar?action=getcompany&amp;CIK=0001567683" TargetMode="External"/><Relationship Id="rId15" Type="http://schemas.openxmlformats.org/officeDocument/2006/relationships/hyperlink" Target="http://www.sec.gov/cgi-bin/browse-edgar?action=getcompany&amp;CIK=0001747185" TargetMode="External"/><Relationship Id="rId16" Type="http://schemas.openxmlformats.org/officeDocument/2006/relationships/hyperlink" Target="http://www.sec.gov/cgi-bin/browse-edgar?action=getcompany&amp;CIK=0001752556" TargetMode="External"/><Relationship Id="rId18" Type="http://schemas.openxmlformats.org/officeDocument/2006/relationships/hyperlink" Target="http://www.sec.gov/cgi-bin/browse-edgar?action=getcompany&amp;CIK=00017509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2020-07-20T20:33:06Z</dcterms:created>
  <dcterms:modified xsi:type="dcterms:W3CDTF">2020-07-20T20:33:06Z</dcterms:modified>
</cp:coreProperties>
</file>