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13335</wp:posOffset>
            </wp:positionV>
            <wp:extent cx="7047865" cy="7228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722884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Sotos Christopher 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CLEARWAY ENERGY,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Clearway Energy,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CWEN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01/02/2022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8" w:right="680" w:hanging="8"/>
        <w:spacing w:after="0" w:line="233"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8"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1"/>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948"/>
        <w:spacing w:after="0"/>
        <w:rPr>
          <w:sz w:val="20"/>
          <w:szCs w:val="20"/>
          <w:color w:val="auto"/>
        </w:rPr>
      </w:pPr>
      <w:r>
        <w:rPr>
          <w:rFonts w:ascii="Arial" w:cs="Arial" w:eastAsia="Arial" w:hAnsi="Arial"/>
          <w:sz w:val="16"/>
          <w:szCs w:val="16"/>
          <w:color w:val="0000FF"/>
        </w:rPr>
        <w:t>President and CEO</w:t>
      </w:r>
    </w:p>
    <w:p>
      <w:pPr>
        <w:spacing w:after="0" w:line="394" w:lineRule="exact"/>
        <w:rPr>
          <w:sz w:val="24"/>
          <w:szCs w:val="24"/>
          <w:color w:val="auto"/>
        </w:rPr>
      </w:pPr>
    </w:p>
    <w:p>
      <w:pPr>
        <w:sectPr>
          <w:pgSz w:w="11900" w:h="16838" w:orient="portrait"/>
          <w:cols w:equalWidth="0" w:num="3">
            <w:col w:w="3180" w:space="720"/>
            <w:col w:w="3112" w:space="720"/>
            <w:col w:w="3348"/>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PRINCETON</w:t>
            </w:r>
          </w:p>
        </w:tc>
        <w:tc>
          <w:tcPr>
            <w:tcW w:w="960" w:type="dxa"/>
            <w:vAlign w:val="bottom"/>
          </w:tcPr>
          <w:p>
            <w:pPr>
              <w:ind w:left="160"/>
              <w:spacing w:after="0"/>
              <w:rPr>
                <w:sz w:val="20"/>
                <w:szCs w:val="20"/>
                <w:color w:val="auto"/>
              </w:rPr>
            </w:pPr>
            <w:r>
              <w:rPr>
                <w:rFonts w:ascii="Arial" w:cs="Arial" w:eastAsia="Arial" w:hAnsi="Arial"/>
                <w:sz w:val="16"/>
                <w:szCs w:val="16"/>
                <w:color w:val="0000FF"/>
              </w:rPr>
              <w:t>NJ</w:t>
            </w:r>
          </w:p>
        </w:tc>
        <w:tc>
          <w:tcPr>
            <w:tcW w:w="1620" w:type="dxa"/>
            <w:vAlign w:val="bottom"/>
          </w:tcPr>
          <w:p>
            <w:pPr>
              <w:ind w:left="420"/>
              <w:spacing w:after="0"/>
              <w:rPr>
                <w:sz w:val="20"/>
                <w:szCs w:val="20"/>
                <w:color w:val="auto"/>
              </w:rPr>
            </w:pPr>
            <w:r>
              <w:rPr>
                <w:rFonts w:ascii="Arial" w:cs="Arial" w:eastAsia="Arial" w:hAnsi="Arial"/>
                <w:sz w:val="16"/>
                <w:szCs w:val="16"/>
                <w:color w:val="0000FF"/>
              </w:rPr>
              <w:t>08540</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3"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39" w:lineRule="exact"/>
        <w:rPr>
          <w:sz w:val="24"/>
          <w:szCs w:val="24"/>
          <w:color w:val="auto"/>
        </w:rPr>
      </w:pPr>
    </w:p>
    <w:p>
      <w:pPr>
        <w:sectPr>
          <w:pgSz w:w="11900" w:h="16838" w:orient="portrait"/>
          <w:cols w:equalWidth="0" w:num="2">
            <w:col w:w="3760" w:space="140"/>
            <w:col w:w="718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ind w:left="24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jc w:val="center"/>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2"/>
          </w:tcPr>
          <w:p>
            <w:pPr>
              <w:jc w:val="center"/>
              <w:ind w:left="67"/>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80" w:type="dxa"/>
            <w:vAlign w:val="bottom"/>
            <w:gridSpan w:val="2"/>
            <w:vMerge w:val="restart"/>
          </w:tcPr>
          <w:p>
            <w:pPr>
              <w:jc w:val="center"/>
              <w:ind w:left="67"/>
              <w:spacing w:after="0"/>
              <w:rPr>
                <w:sz w:val="20"/>
                <w:szCs w:val="20"/>
                <w:color w:val="auto"/>
              </w:rPr>
            </w:pPr>
            <w:r>
              <w:rPr>
                <w:rFonts w:ascii="Arial" w:cs="Arial" w:eastAsia="Arial" w:hAnsi="Arial"/>
                <w:sz w:val="16"/>
                <w:szCs w:val="16"/>
                <w:color w:val="0000FF"/>
                <w:w w:val="92"/>
              </w:rPr>
              <w:t>01/02/2022</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vMerge w:val="restart"/>
          </w:tcPr>
          <w:p>
            <w:pPr>
              <w:jc w:val="center"/>
              <w:ind w:right="242"/>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jc w:val="center"/>
              <w:ind w:left="93"/>
              <w:spacing w:after="0"/>
              <w:rPr>
                <w:sz w:val="20"/>
                <w:szCs w:val="20"/>
                <w:color w:val="auto"/>
              </w:rPr>
            </w:pPr>
            <w:r>
              <w:rPr>
                <w:rFonts w:ascii="Arial" w:cs="Arial" w:eastAsia="Arial" w:hAnsi="Arial"/>
                <w:sz w:val="16"/>
                <w:szCs w:val="16"/>
                <w:color w:val="0000FF"/>
                <w:w w:val="94"/>
              </w:rPr>
              <w:t>4,965</w:t>
            </w:r>
          </w:p>
        </w:tc>
        <w:tc>
          <w:tcPr>
            <w:tcW w:w="660" w:type="dxa"/>
            <w:vAlign w:val="bottom"/>
            <w:vMerge w:val="restart"/>
          </w:tcPr>
          <w:p>
            <w:pPr>
              <w:ind w:left="320"/>
              <w:spacing w:after="0"/>
              <w:rPr>
                <w:sz w:val="20"/>
                <w:szCs w:val="20"/>
                <w:color w:val="auto"/>
              </w:rPr>
            </w:pPr>
            <w:r>
              <w:rPr>
                <w:rFonts w:ascii="Arial" w:cs="Arial" w:eastAsia="Arial" w:hAnsi="Arial"/>
                <w:sz w:val="16"/>
                <w:szCs w:val="16"/>
                <w:color w:val="0000FF"/>
              </w:rPr>
              <w:t>D</w:t>
            </w:r>
          </w:p>
        </w:tc>
        <w:tc>
          <w:tcPr>
            <w:tcW w:w="52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2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8"/>
              </w:rPr>
              <w:t>232,326</w:t>
            </w:r>
            <w:r>
              <w:rPr>
                <w:rFonts w:ascii="Arial" w:cs="Arial" w:eastAsia="Arial" w:hAnsi="Arial"/>
                <w:sz w:val="21"/>
                <w:szCs w:val="21"/>
                <w:color w:val="008000"/>
                <w:w w:val="88"/>
                <w:vertAlign w:val="superscript"/>
              </w:rPr>
              <w:t>(2)</w:t>
            </w:r>
          </w:p>
        </w:tc>
        <w:tc>
          <w:tcPr>
            <w:tcW w:w="300" w:type="dxa"/>
            <w:vAlign w:val="bottom"/>
          </w:tcPr>
          <w:p>
            <w:pPr>
              <w:spacing w:after="0"/>
              <w:rPr>
                <w:sz w:val="21"/>
                <w:szCs w:val="21"/>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vMerge w:val="restart"/>
          </w:tcPr>
          <w:p>
            <w:pPr>
              <w:ind w:left="60"/>
              <w:spacing w:after="0"/>
              <w:rPr>
                <w:sz w:val="20"/>
                <w:szCs w:val="20"/>
                <w:color w:val="auto"/>
              </w:rPr>
            </w:pPr>
            <w:r>
              <w:rPr>
                <w:rFonts w:ascii="Arial" w:cs="Arial" w:eastAsia="Arial" w:hAnsi="Arial"/>
                <w:sz w:val="16"/>
                <w:szCs w:val="16"/>
                <w:color w:val="0000FF"/>
              </w:rPr>
              <w:t>share</w:t>
            </w: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80" w:type="dxa"/>
            <w:vAlign w:val="bottom"/>
            <w:gridSpan w:val="2"/>
            <w:vMerge w:val="restart"/>
          </w:tcPr>
          <w:p>
            <w:pPr>
              <w:jc w:val="center"/>
              <w:ind w:left="67"/>
              <w:spacing w:after="0"/>
              <w:rPr>
                <w:sz w:val="20"/>
                <w:szCs w:val="20"/>
                <w:color w:val="auto"/>
              </w:rPr>
            </w:pPr>
            <w:r>
              <w:rPr>
                <w:rFonts w:ascii="Arial" w:cs="Arial" w:eastAsia="Arial" w:hAnsi="Arial"/>
                <w:sz w:val="16"/>
                <w:szCs w:val="16"/>
                <w:color w:val="0000FF"/>
                <w:w w:val="92"/>
              </w:rPr>
              <w:t>01/02/2022</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vMerge w:val="restart"/>
          </w:tcPr>
          <w:p>
            <w:pPr>
              <w:jc w:val="center"/>
              <w:ind w:right="242"/>
              <w:spacing w:after="0"/>
              <w:rPr>
                <w:sz w:val="20"/>
                <w:szCs w:val="20"/>
                <w:color w:val="auto"/>
              </w:rPr>
            </w:pPr>
            <w:r>
              <w:rPr>
                <w:rFonts w:ascii="Arial" w:cs="Arial" w:eastAsia="Arial" w:hAnsi="Arial"/>
                <w:sz w:val="13"/>
                <w:szCs w:val="13"/>
                <w:color w:val="0000FF"/>
              </w:rPr>
              <w:t>M</w:t>
            </w:r>
          </w:p>
        </w:tc>
        <w:tc>
          <w:tcPr>
            <w:tcW w:w="700" w:type="dxa"/>
            <w:vAlign w:val="bottom"/>
            <w:vMerge w:val="restart"/>
          </w:tcPr>
          <w:p>
            <w:pPr>
              <w:jc w:val="center"/>
              <w:ind w:left="93"/>
              <w:spacing w:after="0"/>
              <w:rPr>
                <w:sz w:val="20"/>
                <w:szCs w:val="20"/>
                <w:color w:val="auto"/>
              </w:rPr>
            </w:pPr>
            <w:r>
              <w:rPr>
                <w:rFonts w:ascii="Arial" w:cs="Arial" w:eastAsia="Arial" w:hAnsi="Arial"/>
                <w:sz w:val="16"/>
                <w:szCs w:val="16"/>
                <w:color w:val="0000FF"/>
                <w:w w:val="93"/>
              </w:rPr>
              <w:t>82,007</w:t>
            </w:r>
          </w:p>
        </w:tc>
        <w:tc>
          <w:tcPr>
            <w:tcW w:w="660" w:type="dxa"/>
            <w:vAlign w:val="bottom"/>
            <w:vMerge w:val="restart"/>
          </w:tcPr>
          <w:p>
            <w:pPr>
              <w:ind w:left="320"/>
              <w:spacing w:after="0"/>
              <w:rPr>
                <w:sz w:val="20"/>
                <w:szCs w:val="20"/>
                <w:color w:val="auto"/>
              </w:rPr>
            </w:pPr>
            <w:r>
              <w:rPr>
                <w:rFonts w:ascii="Arial" w:cs="Arial" w:eastAsia="Arial" w:hAnsi="Arial"/>
                <w:sz w:val="16"/>
                <w:szCs w:val="16"/>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1"/>
                <w:szCs w:val="11"/>
                <w:color w:val="008000"/>
                <w:w w:val="89"/>
              </w:rPr>
              <w:t>(3)(4)</w:t>
            </w:r>
          </w:p>
        </w:tc>
        <w:tc>
          <w:tcPr>
            <w:tcW w:w="12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3"/>
              </w:rPr>
              <w:t>314,333</w:t>
            </w:r>
          </w:p>
        </w:tc>
        <w:tc>
          <w:tcPr>
            <w:tcW w:w="300" w:type="dxa"/>
            <w:vAlign w:val="bottom"/>
          </w:tcPr>
          <w:p>
            <w:pPr>
              <w:spacing w:after="0"/>
              <w:rPr>
                <w:sz w:val="21"/>
                <w:szCs w:val="21"/>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6"/>
                <w:szCs w:val="16"/>
                <w:color w:val="0000FF"/>
              </w:rPr>
              <w:t>share</w:t>
            </w: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80" w:type="dxa"/>
            <w:vAlign w:val="bottom"/>
            <w:gridSpan w:val="2"/>
            <w:vMerge w:val="restart"/>
          </w:tcPr>
          <w:p>
            <w:pPr>
              <w:jc w:val="center"/>
              <w:ind w:left="67"/>
              <w:spacing w:after="0"/>
              <w:rPr>
                <w:sz w:val="20"/>
                <w:szCs w:val="20"/>
                <w:color w:val="auto"/>
              </w:rPr>
            </w:pPr>
            <w:r>
              <w:rPr>
                <w:rFonts w:ascii="Arial" w:cs="Arial" w:eastAsia="Arial" w:hAnsi="Arial"/>
                <w:sz w:val="16"/>
                <w:szCs w:val="16"/>
                <w:color w:val="0000FF"/>
                <w:w w:val="92"/>
              </w:rPr>
              <w:t>01/02/2022</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vMerge w:val="restart"/>
          </w:tcPr>
          <w:p>
            <w:pPr>
              <w:jc w:val="center"/>
              <w:ind w:right="242"/>
              <w:spacing w:after="0"/>
              <w:rPr>
                <w:sz w:val="20"/>
                <w:szCs w:val="20"/>
                <w:color w:val="auto"/>
              </w:rPr>
            </w:pPr>
            <w:r>
              <w:rPr>
                <w:rFonts w:ascii="Arial" w:cs="Arial" w:eastAsia="Arial" w:hAnsi="Arial"/>
                <w:sz w:val="13"/>
                <w:szCs w:val="13"/>
                <w:color w:val="0000FF"/>
              </w:rPr>
              <w:t>M</w:t>
            </w:r>
          </w:p>
        </w:tc>
        <w:tc>
          <w:tcPr>
            <w:tcW w:w="700" w:type="dxa"/>
            <w:vAlign w:val="bottom"/>
            <w:vMerge w:val="restart"/>
          </w:tcPr>
          <w:p>
            <w:pPr>
              <w:jc w:val="center"/>
              <w:ind w:left="93"/>
              <w:spacing w:after="0"/>
              <w:rPr>
                <w:sz w:val="20"/>
                <w:szCs w:val="20"/>
                <w:color w:val="auto"/>
              </w:rPr>
            </w:pPr>
            <w:r>
              <w:rPr>
                <w:rFonts w:ascii="Arial" w:cs="Arial" w:eastAsia="Arial" w:hAnsi="Arial"/>
                <w:sz w:val="16"/>
                <w:szCs w:val="16"/>
                <w:color w:val="0000FF"/>
                <w:w w:val="94"/>
              </w:rPr>
              <w:t>3,901</w:t>
            </w:r>
          </w:p>
        </w:tc>
        <w:tc>
          <w:tcPr>
            <w:tcW w:w="660" w:type="dxa"/>
            <w:vAlign w:val="bottom"/>
            <w:vMerge w:val="restart"/>
          </w:tcPr>
          <w:p>
            <w:pPr>
              <w:ind w:left="320"/>
              <w:spacing w:after="0"/>
              <w:rPr>
                <w:sz w:val="20"/>
                <w:szCs w:val="20"/>
                <w:color w:val="auto"/>
              </w:rPr>
            </w:pPr>
            <w:r>
              <w:rPr>
                <w:rFonts w:ascii="Arial" w:cs="Arial" w:eastAsia="Arial" w:hAnsi="Arial"/>
                <w:sz w:val="16"/>
                <w:szCs w:val="16"/>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2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3"/>
              </w:rPr>
              <w:t>318,234</w:t>
            </w:r>
          </w:p>
        </w:tc>
        <w:tc>
          <w:tcPr>
            <w:tcW w:w="300" w:type="dxa"/>
            <w:vAlign w:val="bottom"/>
          </w:tcPr>
          <w:p>
            <w:pPr>
              <w:spacing w:after="0"/>
              <w:rPr>
                <w:sz w:val="21"/>
                <w:szCs w:val="21"/>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6"/>
                <w:szCs w:val="16"/>
                <w:color w:val="0000FF"/>
              </w:rPr>
              <w:t>share</w:t>
            </w: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80" w:type="dxa"/>
            <w:vAlign w:val="bottom"/>
            <w:gridSpan w:val="2"/>
            <w:vMerge w:val="restart"/>
          </w:tcPr>
          <w:p>
            <w:pPr>
              <w:jc w:val="center"/>
              <w:ind w:left="67"/>
              <w:spacing w:after="0"/>
              <w:rPr>
                <w:sz w:val="20"/>
                <w:szCs w:val="20"/>
                <w:color w:val="auto"/>
              </w:rPr>
            </w:pPr>
            <w:r>
              <w:rPr>
                <w:rFonts w:ascii="Arial" w:cs="Arial" w:eastAsia="Arial" w:hAnsi="Arial"/>
                <w:sz w:val="16"/>
                <w:szCs w:val="16"/>
                <w:color w:val="0000FF"/>
                <w:w w:val="92"/>
              </w:rPr>
              <w:t>01/02/2022</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vMerge w:val="restart"/>
          </w:tcPr>
          <w:p>
            <w:pPr>
              <w:jc w:val="center"/>
              <w:ind w:right="262"/>
              <w:spacing w:after="0"/>
              <w:rPr>
                <w:sz w:val="20"/>
                <w:szCs w:val="20"/>
                <w:color w:val="auto"/>
              </w:rPr>
            </w:pPr>
            <w:r>
              <w:rPr>
                <w:rFonts w:ascii="Arial" w:cs="Arial" w:eastAsia="Arial" w:hAnsi="Arial"/>
                <w:sz w:val="13"/>
                <w:szCs w:val="13"/>
                <w:color w:val="0000FF"/>
              </w:rPr>
              <w:t>D</w:t>
            </w:r>
          </w:p>
        </w:tc>
        <w:tc>
          <w:tcPr>
            <w:tcW w:w="700" w:type="dxa"/>
            <w:vAlign w:val="bottom"/>
            <w:vMerge w:val="restart"/>
          </w:tcPr>
          <w:p>
            <w:pPr>
              <w:jc w:val="center"/>
              <w:ind w:left="93"/>
              <w:spacing w:after="0"/>
              <w:rPr>
                <w:sz w:val="20"/>
                <w:szCs w:val="20"/>
                <w:color w:val="auto"/>
              </w:rPr>
            </w:pPr>
            <w:r>
              <w:rPr>
                <w:rFonts w:ascii="Arial" w:cs="Arial" w:eastAsia="Arial" w:hAnsi="Arial"/>
                <w:sz w:val="16"/>
                <w:szCs w:val="16"/>
                <w:color w:val="0000FF"/>
                <w:w w:val="93"/>
              </w:rPr>
              <w:t>39,752</w:t>
            </w:r>
          </w:p>
        </w:tc>
        <w:tc>
          <w:tcPr>
            <w:tcW w:w="660" w:type="dxa"/>
            <w:vAlign w:val="bottom"/>
            <w:vMerge w:val="restart"/>
          </w:tcPr>
          <w:p>
            <w:pPr>
              <w:ind w:left="320"/>
              <w:spacing w:after="0"/>
              <w:rPr>
                <w:sz w:val="20"/>
                <w:szCs w:val="20"/>
                <w:color w:val="auto"/>
              </w:rPr>
            </w:pPr>
            <w:r>
              <w:rPr>
                <w:rFonts w:ascii="Arial" w:cs="Arial" w:eastAsia="Arial" w:hAnsi="Arial"/>
                <w:sz w:val="16"/>
                <w:szCs w:val="16"/>
                <w:color w:val="0000FF"/>
              </w:rPr>
              <w:t>D</w:t>
            </w:r>
          </w:p>
        </w:tc>
        <w:tc>
          <w:tcPr>
            <w:tcW w:w="5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2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3"/>
              </w:rPr>
              <w:t>278,482</w:t>
            </w:r>
          </w:p>
        </w:tc>
        <w:tc>
          <w:tcPr>
            <w:tcW w:w="300" w:type="dxa"/>
            <w:vAlign w:val="bottom"/>
          </w:tcPr>
          <w:p>
            <w:pPr>
              <w:spacing w:after="0"/>
              <w:rPr>
                <w:sz w:val="21"/>
                <w:szCs w:val="21"/>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6"/>
                <w:szCs w:val="16"/>
                <w:color w:val="0000FF"/>
              </w:rPr>
              <w:t>share</w:t>
            </w: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560" w:type="dxa"/>
            <w:vAlign w:val="bottom"/>
            <w:tcBorders>
              <w:bottom w:val="single" w:sz="8" w:color="2C2C2C"/>
            </w:tcBorders>
            <w:gridSpan w:val="10"/>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jc w:val="center"/>
              <w:ind w:right="16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20" w:type="dxa"/>
            <w:vAlign w:val="bottom"/>
            <w:gridSpan w:val="8"/>
          </w:tcPr>
          <w:p>
            <w:pPr>
              <w:jc w:val="center"/>
              <w:ind w:right="1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83"/>
              </w:rPr>
              <w:t>Class 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Relative</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9"/>
              </w:rPr>
              <w:t>(3)(4)</w:t>
            </w: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82,007</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vMerge w:val="continue"/>
          </w:tcPr>
          <w:p>
            <w:pPr>
              <w:spacing w:after="0"/>
              <w:rPr>
                <w:sz w:val="8"/>
                <w:szCs w:val="8"/>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00FF"/>
                <w:w w:val="89"/>
              </w:rPr>
              <w:t>01/02/2022</w:t>
            </w: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480" w:type="dxa"/>
            <w:vAlign w:val="bottom"/>
          </w:tcPr>
          <w:p>
            <w:pPr>
              <w:spacing w:after="0"/>
              <w:rPr>
                <w:sz w:val="8"/>
                <w:szCs w:val="8"/>
                <w:color w:val="auto"/>
              </w:rPr>
            </w:pPr>
          </w:p>
        </w:tc>
        <w:tc>
          <w:tcPr>
            <w:tcW w:w="540" w:type="dxa"/>
            <w:vAlign w:val="bottom"/>
            <w:vMerge w:val="restart"/>
          </w:tcPr>
          <w:p>
            <w:pPr>
              <w:jc w:val="right"/>
              <w:ind w:right="59"/>
              <w:spacing w:after="0"/>
              <w:rPr>
                <w:sz w:val="20"/>
                <w:szCs w:val="20"/>
                <w:color w:val="auto"/>
              </w:rPr>
            </w:pPr>
            <w:r>
              <w:rPr>
                <w:rFonts w:ascii="Arial" w:cs="Arial" w:eastAsia="Arial" w:hAnsi="Arial"/>
                <w:sz w:val="13"/>
                <w:szCs w:val="13"/>
                <w:color w:val="0000FF"/>
              </w:rPr>
              <w:t>54,671</w:t>
            </w:r>
          </w:p>
        </w:tc>
        <w:tc>
          <w:tcPr>
            <w:tcW w:w="740" w:type="dxa"/>
            <w:vAlign w:val="bottom"/>
            <w:vMerge w:val="restart"/>
          </w:tcPr>
          <w:p>
            <w:pPr>
              <w:jc w:val="center"/>
              <w:ind w:right="22"/>
              <w:spacing w:after="0"/>
              <w:rPr>
                <w:sz w:val="20"/>
                <w:szCs w:val="20"/>
                <w:color w:val="auto"/>
              </w:rPr>
            </w:pPr>
            <w:r>
              <w:rPr>
                <w:rFonts w:ascii="Arial" w:cs="Arial" w:eastAsia="Arial" w:hAnsi="Arial"/>
                <w:sz w:val="13"/>
                <w:szCs w:val="13"/>
                <w:color w:val="0000FF"/>
                <w:w w:val="89"/>
              </w:rPr>
              <w:t>01/02/2022</w:t>
            </w: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w w:val="98"/>
              </w:rPr>
              <w:t>01/02/2022</w:t>
            </w:r>
          </w:p>
        </w:tc>
        <w:tc>
          <w:tcPr>
            <w:tcW w:w="6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22"/>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8"/>
                <w:szCs w:val="8"/>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tcPr>
          <w:p>
            <w:pPr>
              <w:jc w:val="center"/>
              <w:ind w:right="17"/>
              <w:spacing w:after="0" w:line="52" w:lineRule="exact"/>
              <w:rPr>
                <w:sz w:val="20"/>
                <w:szCs w:val="20"/>
                <w:color w:val="auto"/>
              </w:rPr>
            </w:pPr>
            <w:r>
              <w:rPr>
                <w:rFonts w:ascii="Arial" w:cs="Arial" w:eastAsia="Arial" w:hAnsi="Arial"/>
                <w:sz w:val="5"/>
                <w:szCs w:val="5"/>
                <w:color w:val="0000FF"/>
              </w:rPr>
              <w:t>par value</w:t>
            </w:r>
          </w:p>
        </w:tc>
        <w:tc>
          <w:tcPr>
            <w:tcW w:w="52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vMerge w:val="restart"/>
          </w:tcPr>
          <w:p>
            <w:pPr>
              <w:jc w:val="center"/>
              <w:ind w:right="17"/>
              <w:spacing w:after="0"/>
              <w:rPr>
                <w:sz w:val="20"/>
                <w:szCs w:val="20"/>
                <w:color w:val="auto"/>
              </w:rPr>
            </w:pPr>
            <w:r>
              <w:rPr>
                <w:rFonts w:ascii="Arial" w:cs="Arial" w:eastAsia="Arial" w:hAnsi="Arial"/>
                <w:sz w:val="13"/>
                <w:szCs w:val="13"/>
                <w:color w:val="0000FF"/>
                <w:w w:val="87"/>
              </w:rPr>
              <w:t>$.01 per</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79"/>
              </w:rPr>
              <w:t>share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83"/>
              </w:rPr>
              <w:t>Class 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vMerge w:val="restart"/>
          </w:tcPr>
          <w:p>
            <w:pPr>
              <w:jc w:val="center"/>
              <w:ind w:right="2"/>
              <w:spacing w:after="0"/>
              <w:rPr>
                <w:sz w:val="20"/>
                <w:szCs w:val="20"/>
                <w:color w:val="auto"/>
              </w:rPr>
            </w:pPr>
            <w:r>
              <w:rPr>
                <w:rFonts w:ascii="Arial" w:cs="Arial" w:eastAsia="Arial" w:hAnsi="Arial"/>
                <w:sz w:val="11"/>
                <w:szCs w:val="11"/>
                <w:color w:val="008000"/>
                <w:w w:val="88"/>
              </w:rPr>
              <w:t>(5)</w:t>
            </w:r>
          </w:p>
        </w:tc>
        <w:tc>
          <w:tcPr>
            <w:tcW w:w="700" w:type="dxa"/>
            <w:vAlign w:val="bottom"/>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jc w:val="center"/>
              <w:ind w:right="19"/>
              <w:spacing w:after="0"/>
              <w:rPr>
                <w:sz w:val="20"/>
                <w:szCs w:val="20"/>
                <w:color w:val="auto"/>
              </w:rPr>
            </w:pPr>
            <w:r>
              <w:rPr>
                <w:rFonts w:ascii="Arial" w:cs="Arial" w:eastAsia="Arial" w:hAnsi="Arial"/>
                <w:sz w:val="16"/>
                <w:szCs w:val="16"/>
                <w:color w:val="0000FF"/>
                <w:w w:val="89"/>
              </w:rPr>
              <w:t>3,901</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(5)</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Equivalent</w:t>
            </w:r>
          </w:p>
        </w:tc>
        <w:tc>
          <w:tcPr>
            <w:tcW w:w="760" w:type="dxa"/>
            <w:vAlign w:val="bottom"/>
            <w:vMerge w:val="continue"/>
          </w:tcPr>
          <w:p>
            <w:pPr>
              <w:spacing w:after="0"/>
              <w:rPr>
                <w:sz w:val="6"/>
                <w:szCs w:val="6"/>
                <w:color w:val="auto"/>
              </w:rPr>
            </w:pPr>
          </w:p>
        </w:tc>
        <w:tc>
          <w:tcPr>
            <w:tcW w:w="10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01/02/2022</w:t>
            </w: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vMerge w:val="restart"/>
          </w:tcPr>
          <w:p>
            <w:pPr>
              <w:ind w:left="140"/>
              <w:spacing w:after="0" w:line="139" w:lineRule="exact"/>
              <w:rPr>
                <w:sz w:val="20"/>
                <w:szCs w:val="20"/>
                <w:color w:val="auto"/>
              </w:rPr>
            </w:pPr>
            <w:r>
              <w:rPr>
                <w:rFonts w:ascii="Arial" w:cs="Arial" w:eastAsia="Arial" w:hAnsi="Arial"/>
                <w:sz w:val="13"/>
                <w:szCs w:val="13"/>
                <w:color w:val="0000FF"/>
              </w:rPr>
              <w:t>M</w:t>
            </w:r>
          </w:p>
        </w:tc>
        <w:tc>
          <w:tcPr>
            <w:tcW w:w="480" w:type="dxa"/>
            <w:vAlign w:val="bottom"/>
            <w:vMerge w:val="restart"/>
          </w:tcPr>
          <w:p>
            <w:pPr>
              <w:ind w:left="140"/>
              <w:spacing w:after="0" w:line="139" w:lineRule="exact"/>
              <w:rPr>
                <w:sz w:val="20"/>
                <w:szCs w:val="20"/>
                <w:color w:val="auto"/>
              </w:rPr>
            </w:pPr>
            <w:r>
              <w:rPr>
                <w:rFonts w:ascii="Arial" w:cs="Arial" w:eastAsia="Arial" w:hAnsi="Arial"/>
                <w:sz w:val="13"/>
                <w:szCs w:val="13"/>
                <w:color w:val="0000FF"/>
                <w:w w:val="98"/>
              </w:rPr>
              <w:t>3,901</w:t>
            </w:r>
          </w:p>
        </w:tc>
        <w:tc>
          <w:tcPr>
            <w:tcW w:w="5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40"/>
              <w:spacing w:after="0" w:line="139" w:lineRule="exact"/>
              <w:rPr>
                <w:sz w:val="20"/>
                <w:szCs w:val="20"/>
                <w:color w:val="auto"/>
              </w:rPr>
            </w:pPr>
            <w:r>
              <w:rPr>
                <w:rFonts w:ascii="Arial" w:cs="Arial" w:eastAsia="Arial" w:hAnsi="Arial"/>
                <w:sz w:val="13"/>
                <w:szCs w:val="13"/>
                <w:color w:val="0000FF"/>
                <w:w w:val="98"/>
              </w:rPr>
              <w:t>01/02/2022</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restart"/>
          </w:tcPr>
          <w:p>
            <w:pPr>
              <w:jc w:val="center"/>
              <w:ind w:left="242"/>
              <w:spacing w:after="0" w:line="139" w:lineRule="exact"/>
              <w:rPr>
                <w:sz w:val="20"/>
                <w:szCs w:val="20"/>
                <w:color w:val="auto"/>
              </w:rPr>
            </w:pPr>
            <w:r>
              <w:rPr>
                <w:rFonts w:ascii="Arial" w:cs="Arial" w:eastAsia="Arial" w:hAnsi="Arial"/>
                <w:sz w:val="13"/>
                <w:szCs w:val="13"/>
                <w:color w:val="0000FF"/>
                <w:w w:val="85"/>
              </w:rPr>
              <w:t>3,901</w:t>
            </w:r>
          </w:p>
        </w:tc>
        <w:tc>
          <w:tcPr>
            <w:tcW w:w="300" w:type="dxa"/>
            <w:vAlign w:val="bottom"/>
          </w:tcPr>
          <w:p>
            <w:pPr>
              <w:spacing w:after="0"/>
              <w:rPr>
                <w:sz w:val="6"/>
                <w:szCs w:val="6"/>
                <w:color w:val="auto"/>
              </w:rPr>
            </w:pP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ind w:right="17"/>
              <w:spacing w:after="0" w:line="139" w:lineRule="exact"/>
              <w:rPr>
                <w:sz w:val="20"/>
                <w:szCs w:val="20"/>
                <w:color w:val="auto"/>
              </w:rPr>
            </w:pPr>
            <w:r>
              <w:rPr>
                <w:rFonts w:ascii="Arial" w:cs="Arial" w:eastAsia="Arial" w:hAnsi="Arial"/>
                <w:sz w:val="13"/>
                <w:szCs w:val="13"/>
                <w:color w:val="0000FF"/>
                <w:w w:val="85"/>
              </w:rPr>
              <w:t>par value</w:t>
            </w:r>
          </w:p>
        </w:tc>
        <w:tc>
          <w:tcPr>
            <w:tcW w:w="5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ind w:right="17"/>
              <w:spacing w:after="0" w:line="139" w:lineRule="exact"/>
              <w:rPr>
                <w:sz w:val="20"/>
                <w:szCs w:val="20"/>
                <w:color w:val="auto"/>
              </w:rPr>
            </w:pPr>
            <w:r>
              <w:rPr>
                <w:rFonts w:ascii="Arial" w:cs="Arial" w:eastAsia="Arial" w:hAnsi="Arial"/>
                <w:sz w:val="13"/>
                <w:szCs w:val="13"/>
                <w:color w:val="0000FF"/>
                <w:w w:val="87"/>
              </w:rPr>
              <w:t>$.01 per</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79"/>
              </w:rPr>
              <w:t>share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83"/>
              </w:rPr>
              <w:t>Class 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00" w:type="dxa"/>
            <w:vAlign w:val="bottom"/>
            <w:vMerge w:val="restart"/>
          </w:tcPr>
          <w:p>
            <w:pPr>
              <w:jc w:val="center"/>
              <w:spacing w:after="0" w:line="202" w:lineRule="exact"/>
              <w:rPr>
                <w:sz w:val="20"/>
                <w:szCs w:val="20"/>
                <w:color w:val="auto"/>
              </w:rPr>
            </w:pPr>
            <w:r>
              <w:rPr>
                <w:rFonts w:ascii="Arial" w:cs="Arial" w:eastAsia="Arial" w:hAnsi="Arial"/>
                <w:sz w:val="13"/>
                <w:szCs w:val="13"/>
                <w:color w:val="0000FF"/>
                <w:w w:val="85"/>
              </w:rPr>
              <w:t>01/02/2022</w:t>
            </w:r>
            <w:r>
              <w:rPr>
                <w:rFonts w:ascii="Arial" w:cs="Arial" w:eastAsia="Arial" w:hAnsi="Arial"/>
                <w:sz w:val="21"/>
                <w:szCs w:val="21"/>
                <w:color w:val="008000"/>
                <w:w w:val="85"/>
                <w:vertAlign w:val="superscript"/>
              </w:rPr>
              <w:t>(5)</w:t>
            </w: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vMerge w:val="restart"/>
          </w:tcPr>
          <w:p>
            <w:pPr>
              <w:jc w:val="center"/>
              <w:ind w:right="2"/>
              <w:spacing w:after="0"/>
              <w:rPr>
                <w:sz w:val="20"/>
                <w:szCs w:val="20"/>
                <w:color w:val="auto"/>
              </w:rPr>
            </w:pPr>
            <w:r>
              <w:rPr>
                <w:rFonts w:ascii="Arial" w:cs="Arial" w:eastAsia="Arial" w:hAnsi="Arial"/>
                <w:sz w:val="11"/>
                <w:szCs w:val="11"/>
                <w:color w:val="008000"/>
                <w:w w:val="88"/>
              </w:rPr>
              <w:t>(5)</w:t>
            </w:r>
          </w:p>
        </w:tc>
        <w:tc>
          <w:tcPr>
            <w:tcW w:w="700" w:type="dxa"/>
            <w:vAlign w:val="bottom"/>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jc w:val="center"/>
              <w:ind w:right="19"/>
              <w:spacing w:after="0"/>
              <w:rPr>
                <w:sz w:val="20"/>
                <w:szCs w:val="20"/>
                <w:color w:val="auto"/>
              </w:rPr>
            </w:pPr>
            <w:r>
              <w:rPr>
                <w:rFonts w:ascii="Arial" w:cs="Arial" w:eastAsia="Arial" w:hAnsi="Arial"/>
                <w:sz w:val="16"/>
                <w:szCs w:val="16"/>
                <w:color w:val="0000FF"/>
                <w:w w:val="89"/>
              </w:rPr>
              <w:t>3,901</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(5)</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Equivalent</w:t>
            </w:r>
          </w:p>
        </w:tc>
        <w:tc>
          <w:tcPr>
            <w:tcW w:w="7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vMerge w:val="restart"/>
          </w:tcPr>
          <w:p>
            <w:pPr>
              <w:ind w:left="14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6"/>
                <w:szCs w:val="6"/>
                <w:color w:val="auto"/>
              </w:rPr>
            </w:pPr>
          </w:p>
        </w:tc>
        <w:tc>
          <w:tcPr>
            <w:tcW w:w="540" w:type="dxa"/>
            <w:vAlign w:val="bottom"/>
            <w:vMerge w:val="restart"/>
          </w:tcPr>
          <w:p>
            <w:pPr>
              <w:jc w:val="right"/>
              <w:ind w:right="79"/>
              <w:spacing w:after="0" w:line="139" w:lineRule="exact"/>
              <w:rPr>
                <w:sz w:val="20"/>
                <w:szCs w:val="20"/>
                <w:color w:val="auto"/>
              </w:rPr>
            </w:pPr>
            <w:r>
              <w:rPr>
                <w:rFonts w:ascii="Arial" w:cs="Arial" w:eastAsia="Arial" w:hAnsi="Arial"/>
                <w:sz w:val="13"/>
                <w:szCs w:val="13"/>
                <w:color w:val="0000FF"/>
              </w:rPr>
              <w:t>3,901</w:t>
            </w:r>
          </w:p>
        </w:tc>
        <w:tc>
          <w:tcPr>
            <w:tcW w:w="740" w:type="dxa"/>
            <w:vAlign w:val="bottom"/>
            <w:vMerge w:val="continue"/>
          </w:tcPr>
          <w:p>
            <w:pPr>
              <w:spacing w:after="0"/>
              <w:rPr>
                <w:sz w:val="6"/>
                <w:szCs w:val="6"/>
                <w:color w:val="auto"/>
              </w:rPr>
            </w:pPr>
          </w:p>
        </w:tc>
        <w:tc>
          <w:tcPr>
            <w:tcW w:w="700" w:type="dxa"/>
            <w:vAlign w:val="bottom"/>
            <w:vMerge w:val="restart"/>
          </w:tcPr>
          <w:p>
            <w:pPr>
              <w:ind w:left="40"/>
              <w:spacing w:after="0" w:line="139" w:lineRule="exact"/>
              <w:rPr>
                <w:sz w:val="20"/>
                <w:szCs w:val="20"/>
                <w:color w:val="auto"/>
              </w:rPr>
            </w:pPr>
            <w:r>
              <w:rPr>
                <w:rFonts w:ascii="Arial" w:cs="Arial" w:eastAsia="Arial" w:hAnsi="Arial"/>
                <w:sz w:val="13"/>
                <w:szCs w:val="13"/>
                <w:color w:val="0000FF"/>
                <w:w w:val="98"/>
              </w:rPr>
              <w:t>02/01/2022</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restart"/>
          </w:tcPr>
          <w:p>
            <w:pPr>
              <w:jc w:val="center"/>
              <w:ind w:left="222"/>
              <w:spacing w:after="0" w:line="139"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ind w:right="17"/>
              <w:spacing w:after="0" w:line="139" w:lineRule="exact"/>
              <w:rPr>
                <w:sz w:val="20"/>
                <w:szCs w:val="20"/>
                <w:color w:val="auto"/>
              </w:rPr>
            </w:pPr>
            <w:r>
              <w:rPr>
                <w:rFonts w:ascii="Arial" w:cs="Arial" w:eastAsia="Arial" w:hAnsi="Arial"/>
                <w:sz w:val="13"/>
                <w:szCs w:val="13"/>
                <w:color w:val="0000FF"/>
                <w:w w:val="85"/>
              </w:rPr>
              <w:t>par value</w:t>
            </w:r>
          </w:p>
        </w:tc>
        <w:tc>
          <w:tcPr>
            <w:tcW w:w="5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ind w:right="17"/>
              <w:spacing w:after="0"/>
              <w:rPr>
                <w:sz w:val="20"/>
                <w:szCs w:val="20"/>
                <w:color w:val="auto"/>
              </w:rPr>
            </w:pPr>
            <w:r>
              <w:rPr>
                <w:rFonts w:ascii="Arial" w:cs="Arial" w:eastAsia="Arial" w:hAnsi="Arial"/>
                <w:sz w:val="13"/>
                <w:szCs w:val="13"/>
                <w:color w:val="0000FF"/>
                <w:w w:val="87"/>
              </w:rPr>
              <w:t>$.01 per</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020"/>
        <w:spacing w:after="0"/>
        <w:rPr>
          <w:sz w:val="20"/>
          <w:szCs w:val="20"/>
          <w:color w:val="auto"/>
        </w:rPr>
      </w:pPr>
      <w:r>
        <w:rPr>
          <w:rFonts w:ascii="Arial" w:cs="Arial" w:eastAsia="Arial" w:hAnsi="Arial"/>
          <w:sz w:val="13"/>
          <w:szCs w:val="13"/>
          <w:color w:val="0000FF"/>
        </w:rPr>
        <w:t>share</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jc w:val="both"/>
        <w:ind w:left="40" w:right="300" w:hanging="1"/>
        <w:spacing w:after="0" w:line="254"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2, 2019, Mr. Sotos was issued 29,307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January 2, 2022, 9,789 shares vested. Mr. Sotos elected to satisfy his tax obligation upon the exchange of common stock for RSUs having a value on the date of the exchange equal to the withholding obligation. This form reflects the surrender of 4,965 shares of Class C Common Stock to satisfy the grantee's tax withholding obligation.</w:t>
      </w:r>
    </w:p>
    <w:p>
      <w:pPr>
        <w:spacing w:after="0" w:line="22" w:lineRule="exact"/>
        <w:rPr>
          <w:rFonts w:ascii="Arial" w:cs="Arial" w:eastAsia="Arial" w:hAnsi="Arial"/>
          <w:sz w:val="12"/>
          <w:szCs w:val="12"/>
          <w:color w:val="008000"/>
        </w:rPr>
      </w:pPr>
    </w:p>
    <w:p>
      <w:pPr>
        <w:jc w:val="both"/>
        <w:ind w:left="40" w:right="220" w:hanging="1"/>
        <w:spacing w:after="0" w:line="261"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1,397 DERs converted to Class C Common Stock, resulting in the reporting person holding 15,724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17" w:lineRule="exact"/>
        <w:rPr>
          <w:rFonts w:ascii="Arial" w:cs="Arial" w:eastAsia="Arial" w:hAnsi="Arial"/>
          <w:sz w:val="12"/>
          <w:szCs w:val="12"/>
          <w:color w:val="008000"/>
        </w:rPr>
      </w:pPr>
    </w:p>
    <w:p>
      <w:pPr>
        <w:ind w:left="40" w:right="260" w:hanging="1"/>
        <w:spacing w:after="0" w:line="280"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Sotos was issued 54,671 Relative Performance Stock Units ("RPSUs") by Clearway Energy, Inc. (f/k/a NRG Yield, Inc.) (the "Company") under the Company's Amended and Restated 2013 Equity Incentive Plan (the "LTIP") on January 2, 2019. Based on the Company reaching a certain level of total shareholder return ("TSR"), 82,007 RPSUs vested on January 2, 2022.</w:t>
      </w:r>
    </w:p>
    <w:p>
      <w:pPr>
        <w:spacing w:after="0" w:line="6" w:lineRule="exact"/>
        <w:rPr>
          <w:rFonts w:ascii="Arial" w:cs="Arial" w:eastAsia="Arial" w:hAnsi="Arial"/>
          <w:sz w:val="12"/>
          <w:szCs w:val="12"/>
          <w:color w:val="008000"/>
        </w:rPr>
      </w:pPr>
    </w:p>
    <w:p>
      <w:pPr>
        <w:ind w:left="40" w:right="240" w:hanging="1"/>
        <w:spacing w:after="0" w:line="251"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Sotos was entitled to receive (i) a maximum of 82,007 shares of Class C Common Stock if Company's TSR ranked at or above the 75th percentile relative to a peer group of companies approved by the Company's Compensation Committee (the "Peer Group") for the performance period (the "Maximum"); (ii) 54,671 shares if Company's TSR ranked at the 50th percentile relative to the Peer Group for the performance period (the "Target"); provided, however, if TSR was less than negative twenty percent (-20%), the Company's TSR must be ranked at the 60th percentile relative to the Peer Group for the performance period to receive the Target award; or (iii) 13,668 shares if Company's TSR ranked at the 25th percentile relative to the Peer Group for the performance period (the "Threshold"). The Reporting Person would not have received any shares if Company's TSR was below the 25th percentile relative to the Peer Group for the performance period.</w:t>
      </w:r>
    </w:p>
    <w:p>
      <w:pPr>
        <w:spacing w:after="0" w:line="23" w:lineRule="exact"/>
        <w:rPr>
          <w:rFonts w:ascii="Arial" w:cs="Arial" w:eastAsia="Arial" w:hAnsi="Arial"/>
          <w:sz w:val="12"/>
          <w:szCs w:val="12"/>
          <w:color w:val="008000"/>
        </w:rPr>
      </w:pPr>
    </w:p>
    <w:p>
      <w:pPr>
        <w:ind w:left="40" w:right="160" w:hanging="1"/>
        <w:spacing w:after="0" w:line="23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the vesting of the RPSUs described above, a previously accrued 7,802 dividend equivalent rights ("DERs") and an incremental 3,901 DERs vested and converted to Class C Common Stock resulting in the reporting person holding 7,922 DERs that may only be settled in Class C Common Stock. DERs accrue on the reporting person's outstanding RSUs and RPSUs, which become exercisable proportionately with the RSUs and RPSUs to which they relate and may only be settled in Clearway Energy, Inc. Class C Common Stock. Each DER is the economic equivalent of one share of Clearway Energy, Inc. Class C Common Stock.</w:t>
      </w:r>
    </w:p>
    <w:p>
      <w:pPr>
        <w:spacing w:after="0" w:line="30" w:lineRule="exact"/>
        <w:rPr>
          <w:rFonts w:ascii="Arial" w:cs="Arial" w:eastAsia="Arial" w:hAnsi="Arial"/>
          <w:sz w:val="13"/>
          <w:szCs w:val="13"/>
          <w:color w:val="008000"/>
        </w:rPr>
      </w:pPr>
    </w:p>
    <w:p>
      <w:pPr>
        <w:ind w:left="40" w:right="38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Sotos elected to satisfy his tax obligation upon the exchange of common stock for RPSUs having a value on the date of the exchange equal to the withholding obligation. This form reflects the surrender of 39,752 shares of Class C Common Stock to satisfy the grantee's tax withholding obligation.</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561" w:type="dxa"/>
        <w:tblCellMar>
          <w:top w:w="0" w:type="dxa"/>
          <w:left w:w="0" w:type="dxa"/>
          <w:bottom w:w="0" w:type="dxa"/>
          <w:right w:w="0" w:type="dxa"/>
        </w:tblCellMar>
      </w:tblPr>
      <w:tr>
        <w:trPr>
          <w:trHeight w:val="184"/>
        </w:trPr>
        <w:tc>
          <w:tcPr>
            <w:tcW w:w="2020" w:type="dxa"/>
            <w:vAlign w:val="bottom"/>
            <w:gridSpan w:val="3"/>
          </w:tcPr>
          <w:p>
            <w:pPr>
              <w:spacing w:after="0"/>
              <w:rPr>
                <w:sz w:val="20"/>
                <w:szCs w:val="20"/>
                <w:color w:val="auto"/>
              </w:rPr>
            </w:pPr>
            <w:r>
              <w:rPr>
                <w:rFonts w:ascii="Arial" w:cs="Arial" w:eastAsia="Arial" w:hAnsi="Arial"/>
                <w:sz w:val="16"/>
                <w:szCs w:val="16"/>
                <w:color w:val="0000FF"/>
              </w:rPr>
              <w:t>/s/ Kevin P. Malcarney, by</w:t>
            </w:r>
          </w:p>
        </w:tc>
        <w:tc>
          <w:tcPr>
            <w:tcW w:w="920" w:type="dxa"/>
            <w:vAlign w:val="bottom"/>
            <w:gridSpan w:val="2"/>
          </w:tcPr>
          <w:p>
            <w:pPr>
              <w:ind w:left="180"/>
              <w:spacing w:after="0"/>
              <w:rPr>
                <w:sz w:val="20"/>
                <w:szCs w:val="20"/>
                <w:color w:val="auto"/>
              </w:rPr>
            </w:pPr>
            <w:r>
              <w:rPr>
                <w:rFonts w:ascii="Arial" w:cs="Arial" w:eastAsia="Arial" w:hAnsi="Arial"/>
                <w:sz w:val="16"/>
                <w:szCs w:val="16"/>
                <w:color w:val="0000FF"/>
                <w:w w:val="89"/>
              </w:rPr>
              <w:t>01/04/2022</w:t>
            </w:r>
          </w:p>
        </w:tc>
      </w:tr>
      <w:tr>
        <w:trPr>
          <w:trHeight w:val="182"/>
        </w:trPr>
        <w:tc>
          <w:tcPr>
            <w:tcW w:w="122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6"/>
                <w:szCs w:val="16"/>
                <w:color w:val="0000FF"/>
                <w:w w:val="94"/>
              </w:rPr>
              <w:t>Power of Attorney</w:t>
            </w:r>
          </w:p>
        </w:tc>
        <w:tc>
          <w:tcPr>
            <w:tcW w:w="5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20"/>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7"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2679" w:hanging="1"/>
        <w:spacing w:after="0" w:line="326"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499" w:top="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2022-01-04T16:18:59Z</dcterms:created>
  <dcterms:modified xsi:type="dcterms:W3CDTF">2022-01-04T16:18:59Z</dcterms:modified>
</cp:coreProperties>
</file>