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Cornelius Craig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Clearway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CWEN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CARNEGIE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PRINCETON NJ</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20"/>
          <w:szCs w:val="20"/>
          <w:color w:val="0000FF"/>
        </w:rPr>
        <w:t>President &amp;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Class C Common Stock, par value $.01 per share</w:t>
            </w: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375,000</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Kevin P. Malcarney,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07/03/2024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May 30, 2024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have caused this Power of Attorney to be executed as of date first written above.</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Craig Cornelius</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26637" TargetMode="External"/><Relationship Id="rId11"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2024-07-03T15:20:28Z</dcterms:created>
  <dcterms:modified xsi:type="dcterms:W3CDTF">2024-07-03T15:20:28Z</dcterms:modified>
</cp:coreProperties>
</file>