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79"/>
        <w:spacing w:after="0"/>
        <w:rPr>
          <w:sz w:val="20"/>
          <w:szCs w:val="20"/>
          <w:color w:val="auto"/>
        </w:rPr>
      </w:pPr>
      <w:r>
        <w:rPr>
          <w:rFonts w:ascii="Courier New" w:cs="Courier New" w:eastAsia="Courier New" w:hAnsi="Courier New"/>
          <w:sz w:val="18"/>
          <w:szCs w:val="18"/>
          <w:color w:val="auto"/>
        </w:rPr>
        <w:t>UNITED STATES</w:t>
      </w:r>
    </w:p>
    <w:p>
      <w:pPr>
        <w:jc w:val="center"/>
        <w:ind w:right="20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0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Clearway Energy,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8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859"/>
        <w:spacing w:after="0"/>
        <w:rPr>
          <w:sz w:val="20"/>
          <w:szCs w:val="20"/>
          <w:color w:val="auto"/>
        </w:rPr>
      </w:pPr>
      <w:r>
        <w:rPr>
          <w:rFonts w:ascii="Courier New" w:cs="Courier New" w:eastAsia="Courier New" w:hAnsi="Courier New"/>
          <w:sz w:val="18"/>
          <w:szCs w:val="18"/>
          <w:color w:val="auto"/>
        </w:rPr>
        <w:t>Class C 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8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62942X405</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December 31, 2018</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9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979" w:hanging="6"/>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8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8" w:lineRule="exact"/>
        <w:rPr>
          <w:sz w:val="24"/>
          <w:szCs w:val="24"/>
          <w:color w:val="auto"/>
        </w:rPr>
      </w:pPr>
    </w:p>
    <w:p>
      <w:pPr>
        <w:jc w:val="both"/>
        <w:ind w:right="19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No.62942X405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740" w:right="513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Morgan Stanley</w:t>
      </w:r>
    </w:p>
    <w:p>
      <w:pPr>
        <w:ind w:left="740"/>
        <w:spacing w:after="0" w:line="234"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299"/>
          </w:cols>
          <w:pgMar w:left="160" w:top="974"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179,170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3,289,200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13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3,289,200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27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27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91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99"/>
          </w:cols>
          <w:pgMar w:left="160" w:top="56"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No.62942X405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Smith Barney LLC</w:t>
      </w:r>
    </w:p>
    <w:p>
      <w:pPr>
        <w:ind w:left="740"/>
        <w:spacing w:after="0" w:line="238" w:lineRule="auto"/>
        <w:rPr>
          <w:sz w:val="20"/>
          <w:szCs w:val="20"/>
          <w:color w:val="auto"/>
        </w:rPr>
      </w:pPr>
      <w:r>
        <w:rPr>
          <w:rFonts w:ascii="Courier New" w:cs="Courier New" w:eastAsia="Courier New" w:hAnsi="Courier New"/>
          <w:sz w:val="18"/>
          <w:szCs w:val="18"/>
          <w:color w:val="auto"/>
        </w:rPr>
        <w:t>I.R.S. # 26-4310844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2"/>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3,110,030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139" w:hanging="416"/>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3,110,030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279" w:hanging="521"/>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279" w:hanging="521"/>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919" w:hanging="521"/>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99"/>
          </w:cols>
          <w:pgMar w:left="160" w:top="637"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No.62942X405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Clearway Energy,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300</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CARNEGIE CENTER, SUITE 300</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PRINCETON NJ 08540</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Morgan Stanley</w:t>
            </w:r>
          </w:p>
        </w:tc>
      </w:tr>
      <w:tr>
        <w:trPr>
          <w:trHeight w:val="202"/>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Morgan Stanley Smith Barney LLC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1585 Broadway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1585 Broadway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(d)</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Class C 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62942X405</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279" w:hanging="948"/>
        <w:spacing w:after="0" w:line="235" w:lineRule="auto"/>
        <w:tabs>
          <w:tab w:leader="none" w:pos="169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859" w:hanging="948"/>
        <w:spacing w:after="0" w:line="235" w:lineRule="auto"/>
        <w:tabs>
          <w:tab w:leader="none" w:pos="169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99" w:hanging="948"/>
        <w:spacing w:after="0" w:line="290" w:lineRule="auto"/>
        <w:tabs>
          <w:tab w:leader="none" w:pos="169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3"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17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17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27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179" w:hanging="948"/>
        <w:spacing w:after="0" w:line="23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99"/>
          </w:cols>
          <w:pgMar w:left="160" w:top="637" w:right="1440" w:bottom="1440"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No.62942X405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December 31, 2018.*</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1" w:lineRule="exact"/>
        <w:rPr>
          <w:sz w:val="20"/>
          <w:szCs w:val="20"/>
          <w:color w:val="auto"/>
        </w:rPr>
      </w:pPr>
    </w:p>
    <w:p>
      <w:pPr>
        <w:ind w:left="1580" w:hanging="414"/>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280" w:right="2599" w:hanging="114"/>
        <w:spacing w:after="0" w:line="236" w:lineRule="auto"/>
        <w:tabs>
          <w:tab w:leader="none" w:pos="159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has ceased to be the beneficial owner of more than five percent of the class of securities.</w:t>
      </w:r>
    </w:p>
    <w:p>
      <w:pPr>
        <w:spacing w:after="0" w:line="5" w:lineRule="exact"/>
        <w:rPr>
          <w:rFonts w:ascii="Courier New" w:cs="Courier New" w:eastAsia="Courier New" w:hAnsi="Courier New"/>
          <w:sz w:val="18"/>
          <w:szCs w:val="18"/>
          <w:color w:val="auto"/>
        </w:rPr>
      </w:pPr>
    </w:p>
    <w:p>
      <w:pPr>
        <w:ind w:left="1280" w:right="2079" w:hanging="114"/>
        <w:spacing w:after="0" w:line="236" w:lineRule="auto"/>
        <w:tabs>
          <w:tab w:leader="none" w:pos="159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Smith Barney LLC has ceased to be the beneficial owner of more than five percent of the class of securities.</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179" w:hanging="1157"/>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160" w:right="19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320" w:hanging="312"/>
        <w:spacing w:after="0"/>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99"/>
          </w:cols>
          <w:pgMar w:left="160" w:top="637" w:right="1440" w:bottom="1440" w:gutter="0" w:footer="0" w:header="0"/>
        </w:sectPr>
      </w:pPr>
    </w:p>
    <w:bookmarkStart w:id="5" w:name="page6"/>
    <w:bookmarkEnd w:id="5"/>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No.62942X405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100" w:type="dxa"/>
            <w:vAlign w:val="bottom"/>
          </w:tcPr>
          <w:p>
            <w:pPr>
              <w:ind w:left="60"/>
              <w:spacing w:after="0"/>
              <w:rPr>
                <w:sz w:val="20"/>
                <w:szCs w:val="20"/>
                <w:color w:val="auto"/>
              </w:rPr>
            </w:pPr>
            <w:r>
              <w:rPr>
                <w:rFonts w:ascii="Courier New" w:cs="Courier New" w:eastAsia="Courier New" w:hAnsi="Courier New"/>
                <w:sz w:val="18"/>
                <w:szCs w:val="18"/>
                <w:color w:val="auto"/>
              </w:rPr>
              <w:t>February 12, 2019</w:t>
            </w:r>
          </w:p>
        </w:tc>
        <w:tc>
          <w:tcPr>
            <w:tcW w:w="112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100" w:type="dxa"/>
            <w:vAlign w:val="bottom"/>
          </w:tcPr>
          <w:p>
            <w:pPr>
              <w:ind w:left="60"/>
              <w:spacing w:after="0"/>
              <w:rPr>
                <w:sz w:val="20"/>
                <w:szCs w:val="20"/>
                <w:color w:val="auto"/>
              </w:rPr>
            </w:pPr>
            <w:r>
              <w:rPr>
                <w:rFonts w:ascii="Courier New" w:cs="Courier New" w:eastAsia="Courier New" w:hAnsi="Courier New"/>
                <w:sz w:val="18"/>
                <w:szCs w:val="18"/>
                <w:color w:val="auto"/>
              </w:rPr>
              <w:t>/s/ Claire Thomson</w:t>
            </w:r>
          </w:p>
        </w:tc>
        <w:tc>
          <w:tcPr>
            <w:tcW w:w="1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320" w:type="dxa"/>
            <w:vAlign w:val="bottom"/>
            <w:gridSpan w:val="2"/>
          </w:tcPr>
          <w:p>
            <w:pPr>
              <w:spacing w:after="0"/>
              <w:rPr>
                <w:sz w:val="20"/>
                <w:szCs w:val="20"/>
                <w:color w:val="auto"/>
              </w:rPr>
            </w:pPr>
            <w:r>
              <w:rPr>
                <w:rFonts w:ascii="Courier New" w:cs="Courier New" w:eastAsia="Courier New" w:hAnsi="Courier New"/>
                <w:sz w:val="18"/>
                <w:szCs w:val="18"/>
                <w:color w:val="auto"/>
              </w:rPr>
              <w:t>Name/Title: Claire Thomson/Authorized Signatory, Morgan Stanley</w:t>
            </w:r>
          </w:p>
        </w:tc>
        <w:tc>
          <w:tcPr>
            <w:tcW w:w="1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2"/>
        </w:trPr>
        <w:tc>
          <w:tcPr>
            <w:tcW w:w="1220" w:type="dxa"/>
            <w:vAlign w:val="bottom"/>
          </w:tcPr>
          <w:p>
            <w:pPr>
              <w:spacing w:after="0"/>
              <w:rPr>
                <w:sz w:val="17"/>
                <w:szCs w:val="17"/>
                <w:color w:val="auto"/>
              </w:rPr>
            </w:pPr>
          </w:p>
        </w:tc>
        <w:tc>
          <w:tcPr>
            <w:tcW w:w="6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w:t>
            </w:r>
          </w:p>
        </w:tc>
        <w:tc>
          <w:tcPr>
            <w:tcW w:w="112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100" w:type="dxa"/>
            <w:vAlign w:val="bottom"/>
          </w:tcPr>
          <w:p>
            <w:pPr>
              <w:ind w:left="60"/>
              <w:spacing w:after="0"/>
              <w:rPr>
                <w:sz w:val="20"/>
                <w:szCs w:val="20"/>
                <w:color w:val="auto"/>
              </w:rPr>
            </w:pPr>
            <w:r>
              <w:rPr>
                <w:rFonts w:ascii="Courier New" w:cs="Courier New" w:eastAsia="Courier New" w:hAnsi="Courier New"/>
                <w:sz w:val="18"/>
                <w:szCs w:val="18"/>
                <w:color w:val="auto"/>
              </w:rPr>
              <w:t>February 12, 2019</w:t>
            </w:r>
          </w:p>
        </w:tc>
        <w:tc>
          <w:tcPr>
            <w:tcW w:w="112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100" w:type="dxa"/>
            <w:vAlign w:val="bottom"/>
          </w:tcPr>
          <w:p>
            <w:pPr>
              <w:ind w:left="60"/>
              <w:spacing w:after="0"/>
              <w:rPr>
                <w:sz w:val="20"/>
                <w:szCs w:val="20"/>
                <w:color w:val="auto"/>
              </w:rPr>
            </w:pPr>
            <w:r>
              <w:rPr>
                <w:rFonts w:ascii="Courier New" w:cs="Courier New" w:eastAsia="Courier New" w:hAnsi="Courier New"/>
                <w:sz w:val="18"/>
                <w:szCs w:val="18"/>
                <w:color w:val="auto"/>
              </w:rPr>
              <w:t>/s/ David Galasso</w:t>
            </w:r>
          </w:p>
        </w:tc>
        <w:tc>
          <w:tcPr>
            <w:tcW w:w="1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320" w:type="dxa"/>
            <w:vAlign w:val="bottom"/>
            <w:gridSpan w:val="2"/>
          </w:tcPr>
          <w:p>
            <w:pPr>
              <w:spacing w:after="0"/>
              <w:rPr>
                <w:sz w:val="20"/>
                <w:szCs w:val="20"/>
                <w:color w:val="auto"/>
              </w:rPr>
            </w:pPr>
            <w:r>
              <w:rPr>
                <w:rFonts w:ascii="Courier New" w:cs="Courier New" w:eastAsia="Courier New" w:hAnsi="Courier New"/>
                <w:sz w:val="18"/>
                <w:szCs w:val="18"/>
                <w:color w:val="auto"/>
              </w:rPr>
              <w:t>Name/Title: David Galasso/Authorized Signatory,</w:t>
            </w:r>
          </w:p>
        </w:tc>
        <w:tc>
          <w:tcPr>
            <w:tcW w:w="1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Smith Barney LLC</w:t>
            </w:r>
          </w:p>
        </w:tc>
        <w:tc>
          <w:tcPr>
            <w:tcW w:w="11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Smith Barney LLC</w:t>
            </w:r>
          </w:p>
        </w:tc>
        <w:tc>
          <w:tcPr>
            <w:tcW w:w="112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100" w:type="dxa"/>
            <w:vAlign w:val="bottom"/>
          </w:tcPr>
          <w:p>
            <w:pPr>
              <w:ind w:left="2480"/>
              <w:spacing w:after="0"/>
              <w:rPr>
                <w:sz w:val="20"/>
                <w:szCs w:val="20"/>
                <w:color w:val="auto"/>
              </w:rPr>
            </w:pPr>
            <w:r>
              <w:rPr>
                <w:rFonts w:ascii="Courier New" w:cs="Courier New" w:eastAsia="Courier New" w:hAnsi="Courier New"/>
                <w:sz w:val="18"/>
                <w:szCs w:val="18"/>
                <w:color w:val="auto"/>
              </w:rPr>
              <w:t>EXHIBITS</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10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10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10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bl>
    <w:p>
      <w:pPr>
        <w:spacing w:after="0" w:line="207" w:lineRule="exact"/>
        <w:rPr>
          <w:sz w:val="20"/>
          <w:szCs w:val="20"/>
          <w:color w:val="auto"/>
        </w:rPr>
      </w:pPr>
    </w:p>
    <w:p>
      <w:pPr>
        <w:ind w:right="1979" w:firstLine="8"/>
        <w:spacing w:after="0" w:line="235"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99"/>
          </w:cols>
          <w:pgMar w:left="160" w:top="637" w:right="1440" w:bottom="1440" w:gutter="0" w:footer="0" w:header="0"/>
        </w:sectPr>
      </w:pPr>
    </w:p>
    <w:bookmarkStart w:id="6" w:name="page7"/>
    <w:bookmarkEnd w:id="6"/>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No.62942X405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207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12, 2018</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Smith Barney LLC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Claire Thomson</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759"/>
        <w:spacing w:after="0" w:line="397" w:lineRule="auto"/>
        <w:rPr>
          <w:sz w:val="20"/>
          <w:szCs w:val="20"/>
          <w:color w:val="auto"/>
        </w:rPr>
      </w:pPr>
      <w:r>
        <w:rPr>
          <w:rFonts w:ascii="Courier New" w:cs="Courier New" w:eastAsia="Courier New" w:hAnsi="Courier New"/>
          <w:sz w:val="18"/>
          <w:szCs w:val="18"/>
          <w:color w:val="auto"/>
        </w:rPr>
        <w:t>Claire Thomson/Authorized Signatory, Morgan Stanley Morgan Stanley Smith Barney LLC BY: /s/ David Galasso</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David Galasso/Authorized Signatory,</w:t>
      </w:r>
    </w:p>
    <w:p>
      <w:pPr>
        <w:ind w:left="1160"/>
        <w:spacing w:after="0" w:line="238" w:lineRule="auto"/>
        <w:rPr>
          <w:sz w:val="20"/>
          <w:szCs w:val="20"/>
          <w:color w:val="auto"/>
        </w:rPr>
      </w:pPr>
      <w:r>
        <w:rPr>
          <w:rFonts w:ascii="Courier New" w:cs="Courier New" w:eastAsia="Courier New" w:hAnsi="Courier New"/>
          <w:sz w:val="18"/>
          <w:szCs w:val="18"/>
          <w:color w:val="auto"/>
        </w:rPr>
        <w:t>Morgan Stanley Smith Barney LLC</w:t>
      </w:r>
    </w:p>
    <w:p>
      <w:pPr>
        <w:spacing w:after="0" w:line="200" w:lineRule="exact"/>
        <w:rPr>
          <w:sz w:val="20"/>
          <w:szCs w:val="20"/>
          <w:color w:val="auto"/>
        </w:rPr>
      </w:pPr>
    </w:p>
    <w:p>
      <w:pPr>
        <w:spacing w:after="0" w:line="210" w:lineRule="exact"/>
        <w:rPr>
          <w:sz w:val="20"/>
          <w:szCs w:val="20"/>
          <w:color w:val="auto"/>
        </w:rPr>
      </w:pPr>
    </w:p>
    <w:p>
      <w:pPr>
        <w:ind w:right="1979" w:firstLine="8"/>
        <w:spacing w:after="0" w:line="235"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99"/>
          </w:cols>
          <w:pgMar w:left="160" w:top="637" w:right="1440" w:bottom="1440" w:gutter="0" w:footer="0" w:header="0"/>
        </w:sectPr>
      </w:pPr>
    </w:p>
    <w:bookmarkStart w:id="7" w:name="page8"/>
    <w:bookmarkEnd w:id="7"/>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No.62942X405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63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540" w:right="2179" w:firstLine="842"/>
        <w:spacing w:after="0" w:line="474"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Smith Barney LLC, a wholly-owned subsidiary of Morgan Stanley.</w:t>
      </w:r>
    </w:p>
    <w:sectPr>
      <w:pgSz w:w="11900" w:h="16838" w:orient="portrait"/>
      <w:cols w:equalWidth="0" w:num="1">
        <w:col w:w="10299"/>
      </w:cols>
      <w:pgMar w:left="160" w:top="6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2]"/>
      <w:numFmt w:val="lowerRoman"/>
      <w:start w:val="10"/>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lvl w:ilvl="1">
      <w:lvlJc w:val="left"/>
      <w:lvlText w:val="(%2)"/>
      <w:numFmt w:val="lowerLetter"/>
      <w:start w:val="1"/>
    </w:lvl>
  </w:abstractNum>
  <w:abstractNum w:abstractNumId="3">
    <w:nsid w:val="140E0F76"/>
    <w:multiLevelType w:val="hybridMultilevel"/>
    <w:lvl w:ilvl="0">
      <w:lvlJc w:val="left"/>
      <w:lvlText w:val="%1."/>
      <w:numFmt w:val="decimal"/>
      <w:start w:val="9"/>
    </w:lvl>
  </w:abstractNum>
  <w:abstractNum w:abstractNumId="4">
    <w:nsid w:val="3352255A"/>
    <w:multiLevelType w:val="hybridMultilevel"/>
    <w:lvl w:ilvl="0">
      <w:lvlJc w:val="left"/>
      <w:lvlText w:val="%1."/>
      <w:numFmt w:val="decimal"/>
      <w:start w:val="10"/>
    </w:lvl>
  </w:abstractNum>
  <w:abstractNum w:abstractNumId="5">
    <w:nsid w:val="109CF92E"/>
    <w:multiLevelType w:val="hybridMultilevel"/>
    <w:lvl w:ilvl="0">
      <w:lvlJc w:val="left"/>
      <w:lvlText w:val="%1."/>
      <w:numFmt w:val="decimal"/>
      <w:start w:val="11"/>
    </w:lvl>
  </w:abstractNum>
  <w:abstractNum w:abstractNumId="6">
    <w:nsid w:val="DED7263"/>
    <w:multiLevelType w:val="hybridMultilevel"/>
    <w:lvl w:ilvl="0">
      <w:lvlJc w:val="left"/>
      <w:lvlText w:val="%1."/>
      <w:numFmt w:val="decimal"/>
      <w:start w:val="12"/>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2"/>
    </w:lvl>
    <w:lvl w:ilvl="1">
      <w:lvlJc w:val="left"/>
      <w:lvlText w:val="(%2)"/>
      <w:numFmt w:val="lowerLetter"/>
      <w:start w:val="1"/>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3"/>
    </w:lvl>
  </w:abstractNum>
  <w:abstractNum w:abstractNumId="15">
    <w:nsid w:val="3F2DBA31"/>
    <w:multiLevelType w:val="hybridMultilevel"/>
    <w:lvl w:ilvl="0">
      <w:lvlJc w:val="left"/>
      <w:lvlText w:val="(%1)"/>
      <w:numFmt w:val="lowerLetter"/>
      <w:start w:val="6"/>
    </w:lvl>
  </w:abstractNum>
  <w:abstractNum w:abstractNumId="16">
    <w:nsid w:val="7C83E458"/>
    <w:multiLevelType w:val="hybridMultilevel"/>
    <w:lvl w:ilvl="0">
      <w:lvlJc w:val="left"/>
      <w:lvlText w:val="(%1)"/>
      <w:numFmt w:val="lowerLetter"/>
      <w:start w:val="3"/>
    </w:lvl>
    <w:lvl w:ilvl="1">
      <w:lvlJc w:val="left"/>
      <w:lvlText w:val="(%2)"/>
      <w:numFmt w:val="lowerRoman"/>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2019-12-15T18:19:15Z</dcterms:created>
  <dcterms:modified xsi:type="dcterms:W3CDTF">2019-12-15T18:19:15Z</dcterms:modified>
</cp:coreProperties>
</file>